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F3" w:rsidRPr="00033FCC" w:rsidRDefault="00E533F3" w:rsidP="00CE6E6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3FCC">
        <w:rPr>
          <w:rFonts w:ascii="Times New Roman" w:hAnsi="Times New Roman"/>
          <w:b/>
          <w:sz w:val="28"/>
          <w:szCs w:val="28"/>
          <w:lang w:eastAsia="ru-RU"/>
        </w:rPr>
        <w:t>Отчёт председателя Волгодонской городской Думы</w:t>
      </w:r>
    </w:p>
    <w:p w:rsidR="00E533F3" w:rsidRPr="00033FCC" w:rsidRDefault="00E533F3" w:rsidP="00CE6E6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3FCC">
        <w:rPr>
          <w:rFonts w:ascii="Times New Roman" w:hAnsi="Times New Roman"/>
          <w:b/>
          <w:sz w:val="28"/>
          <w:szCs w:val="28"/>
          <w:lang w:eastAsia="ru-RU"/>
        </w:rPr>
        <w:t xml:space="preserve">по итогам работы в </w:t>
      </w:r>
      <w:r w:rsidR="004B4F73">
        <w:rPr>
          <w:rFonts w:ascii="Times New Roman" w:hAnsi="Times New Roman"/>
          <w:b/>
          <w:sz w:val="28"/>
          <w:szCs w:val="28"/>
          <w:lang w:eastAsia="ru-RU"/>
        </w:rPr>
        <w:t>2010-</w:t>
      </w:r>
      <w:r w:rsidRPr="00033FCC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F94DD6" w:rsidRPr="00033FC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33FC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033FCC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425237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spellEnd"/>
      <w:proofErr w:type="gramEnd"/>
    </w:p>
    <w:p w:rsidR="00E533F3" w:rsidRPr="00033FCC" w:rsidRDefault="00E533F3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336" w:rsidRPr="00033FCC" w:rsidRDefault="00DD0336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В отчётном периоде 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 xml:space="preserve"> городская Дума строил</w:t>
      </w:r>
      <w:r w:rsidR="00D65198" w:rsidRPr="00033FCC">
        <w:rPr>
          <w:rFonts w:ascii="Times New Roman" w:hAnsi="Times New Roman" w:cs="Times New Roman"/>
          <w:sz w:val="28"/>
          <w:szCs w:val="28"/>
        </w:rPr>
        <w:t>а свою работу в соответствии с Р</w:t>
      </w:r>
      <w:r w:rsidRPr="00033FCC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="00D65198" w:rsidRPr="00033FCC">
        <w:rPr>
          <w:rFonts w:ascii="Times New Roman" w:hAnsi="Times New Roman" w:cs="Times New Roman"/>
          <w:sz w:val="28"/>
          <w:szCs w:val="28"/>
          <w:lang w:eastAsia="ru-RU"/>
        </w:rPr>
        <w:t>Волгодонской городской Думы</w:t>
      </w:r>
      <w:r w:rsidR="00D65198" w:rsidRPr="00033FCC">
        <w:rPr>
          <w:rFonts w:ascii="Times New Roman" w:hAnsi="Times New Roman" w:cs="Times New Roman"/>
          <w:sz w:val="28"/>
          <w:szCs w:val="28"/>
        </w:rPr>
        <w:t xml:space="preserve"> </w:t>
      </w:r>
      <w:r w:rsidRPr="00033FCC">
        <w:rPr>
          <w:rFonts w:ascii="Times New Roman" w:hAnsi="Times New Roman" w:cs="Times New Roman"/>
          <w:sz w:val="28"/>
          <w:szCs w:val="28"/>
        </w:rPr>
        <w:t>на</w:t>
      </w:r>
      <w:r w:rsidR="00D65198" w:rsidRPr="00033FCC">
        <w:rPr>
          <w:rFonts w:ascii="Times New Roman" w:hAnsi="Times New Roman" w:cs="Times New Roman"/>
          <w:sz w:val="28"/>
          <w:szCs w:val="28"/>
        </w:rPr>
        <w:t> </w:t>
      </w:r>
      <w:r w:rsidRPr="00033FCC">
        <w:rPr>
          <w:rFonts w:ascii="Times New Roman" w:hAnsi="Times New Roman" w:cs="Times New Roman"/>
          <w:sz w:val="28"/>
          <w:szCs w:val="28"/>
        </w:rPr>
        <w:t>основе плана нормотворческой деятельности на 201</w:t>
      </w:r>
      <w:r w:rsidR="00F94DD6" w:rsidRPr="00033FCC">
        <w:rPr>
          <w:rFonts w:ascii="Times New Roman" w:hAnsi="Times New Roman" w:cs="Times New Roman"/>
          <w:sz w:val="28"/>
          <w:szCs w:val="28"/>
        </w:rPr>
        <w:t>4</w:t>
      </w:r>
      <w:r w:rsidRPr="00033FCC">
        <w:rPr>
          <w:rFonts w:ascii="Times New Roman" w:hAnsi="Times New Roman" w:cs="Times New Roman"/>
          <w:sz w:val="28"/>
          <w:szCs w:val="28"/>
        </w:rPr>
        <w:t xml:space="preserve"> год, сформированного с учётом предложений депутатов, Администрации города </w:t>
      </w:r>
      <w:r w:rsidR="00D65198" w:rsidRPr="00033FCC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Pr="00033FCC">
        <w:rPr>
          <w:rFonts w:ascii="Times New Roman" w:hAnsi="Times New Roman" w:cs="Times New Roman"/>
          <w:sz w:val="28"/>
          <w:szCs w:val="28"/>
        </w:rPr>
        <w:t>и наказов избирателей.</w:t>
      </w:r>
    </w:p>
    <w:p w:rsidR="00277B22" w:rsidRPr="00033FCC" w:rsidRDefault="00277B22" w:rsidP="00CE6E6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FCC">
        <w:rPr>
          <w:rFonts w:ascii="Times New Roman" w:hAnsi="Times New Roman"/>
          <w:sz w:val="28"/>
          <w:szCs w:val="28"/>
          <w:lang w:eastAsia="ru-RU"/>
        </w:rPr>
        <w:t>Деятельность председателя Волгодонской городской Думы осуществля</w:t>
      </w:r>
      <w:r w:rsidR="00260690">
        <w:rPr>
          <w:rFonts w:ascii="Times New Roman" w:hAnsi="Times New Roman"/>
          <w:sz w:val="28"/>
          <w:szCs w:val="28"/>
          <w:lang w:eastAsia="ru-RU"/>
        </w:rPr>
        <w:t>лась</w:t>
      </w:r>
      <w:r w:rsidRPr="00033FCC">
        <w:rPr>
          <w:rFonts w:ascii="Times New Roman" w:hAnsi="Times New Roman"/>
          <w:sz w:val="28"/>
          <w:szCs w:val="28"/>
          <w:lang w:eastAsia="ru-RU"/>
        </w:rPr>
        <w:t xml:space="preserve"> в объеме полномочий, определенных Уставом муниципального образования «Город Волгодонск» и Регламентом Волгодонской городской Думы. Основной задачей явля</w:t>
      </w:r>
      <w:r w:rsidR="00260690">
        <w:rPr>
          <w:rFonts w:ascii="Times New Roman" w:hAnsi="Times New Roman"/>
          <w:sz w:val="28"/>
          <w:szCs w:val="28"/>
          <w:lang w:eastAsia="ru-RU"/>
        </w:rPr>
        <w:t>лось</w:t>
      </w:r>
      <w:r w:rsidRPr="00033FCC">
        <w:rPr>
          <w:rFonts w:ascii="Times New Roman" w:hAnsi="Times New Roman"/>
          <w:sz w:val="28"/>
          <w:szCs w:val="28"/>
          <w:lang w:eastAsia="ru-RU"/>
        </w:rPr>
        <w:t xml:space="preserve"> обеспечение условий для осуществления депутатами Волгодонской городской Думы своих полномочий, координация деятельности постоянных комиссий и аппарата Волгодонской городской  Думы, осуществление взаимодействия с органами местного самоуправления, федеральными структурами, органами власти других субъектов Ростовской области и Российской Федерации. </w:t>
      </w:r>
      <w:r w:rsidR="001B6ED5" w:rsidRPr="00033FCC"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r w:rsidR="00F528A2" w:rsidRPr="00033FCC">
        <w:rPr>
          <w:rFonts w:ascii="Times New Roman" w:hAnsi="Times New Roman"/>
          <w:sz w:val="28"/>
          <w:szCs w:val="28"/>
          <w:lang w:eastAsia="ru-RU"/>
        </w:rPr>
        <w:t>г</w:t>
      </w:r>
      <w:r w:rsidR="001B6ED5" w:rsidRPr="00033FCC">
        <w:rPr>
          <w:rFonts w:ascii="Times New Roman" w:hAnsi="Times New Roman"/>
          <w:sz w:val="28"/>
          <w:szCs w:val="28"/>
          <w:lang w:eastAsia="ru-RU"/>
        </w:rPr>
        <w:t>ородской Думы осуществлялась коллегиально. Основной формой работы Думы являлись её заседания, которые проводились гласно и носили открытый характер.</w:t>
      </w:r>
    </w:p>
    <w:p w:rsidR="00370AE2" w:rsidRPr="00033FCC" w:rsidRDefault="00370AE2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AE2" w:rsidRDefault="00425237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370AE2" w:rsidRPr="00033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70AE2" w:rsidRPr="00033FCC">
        <w:rPr>
          <w:rFonts w:ascii="Times New Roman" w:hAnsi="Times New Roman" w:cs="Times New Roman"/>
          <w:sz w:val="28"/>
          <w:szCs w:val="28"/>
        </w:rPr>
        <w:t xml:space="preserve"> Количество проведенных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70AE2" w:rsidRPr="00033FCC">
        <w:rPr>
          <w:rFonts w:ascii="Times New Roman" w:hAnsi="Times New Roman" w:cs="Times New Roman"/>
          <w:sz w:val="28"/>
          <w:szCs w:val="28"/>
        </w:rPr>
        <w:t xml:space="preserve"> Думы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2289"/>
        <w:gridCol w:w="1001"/>
        <w:gridCol w:w="1001"/>
        <w:gridCol w:w="1003"/>
        <w:gridCol w:w="1001"/>
        <w:gridCol w:w="1001"/>
        <w:gridCol w:w="1147"/>
      </w:tblGrid>
      <w:tr w:rsidR="007C6A80" w:rsidRPr="00703C84" w:rsidTr="007C6A80">
        <w:trPr>
          <w:trHeight w:val="53"/>
        </w:trPr>
        <w:tc>
          <w:tcPr>
            <w:tcW w:w="968" w:type="dxa"/>
            <w:shd w:val="clear" w:color="auto" w:fill="FBD4B4" w:themeFill="accent6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9" w:type="dxa"/>
            <w:shd w:val="clear" w:color="auto" w:fill="FBD4B4" w:themeFill="accent6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FBD4B4" w:themeFill="accent6" w:themeFillTint="66"/>
          </w:tcPr>
          <w:p w:rsidR="007C6A80" w:rsidRPr="00EA6621" w:rsidRDefault="007C6A80" w:rsidP="003F06F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A6621">
              <w:rPr>
                <w:rFonts w:eastAsia="Calibri"/>
                <w:b/>
                <w:sz w:val="26"/>
                <w:szCs w:val="26"/>
              </w:rPr>
              <w:t>201</w:t>
            </w: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1001" w:type="dxa"/>
            <w:shd w:val="clear" w:color="auto" w:fill="FBD4B4" w:themeFill="accent6" w:themeFillTint="66"/>
          </w:tcPr>
          <w:p w:rsidR="007C6A80" w:rsidRPr="00EA6621" w:rsidRDefault="007C6A80" w:rsidP="003F06F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2011</w:t>
            </w:r>
          </w:p>
        </w:tc>
        <w:tc>
          <w:tcPr>
            <w:tcW w:w="1003" w:type="dxa"/>
            <w:shd w:val="clear" w:color="auto" w:fill="FBD4B4" w:themeFill="accent6" w:themeFillTint="66"/>
          </w:tcPr>
          <w:p w:rsidR="007C6A80" w:rsidRPr="00EA6621" w:rsidRDefault="007C6A80" w:rsidP="003F06F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2012</w:t>
            </w:r>
          </w:p>
        </w:tc>
        <w:tc>
          <w:tcPr>
            <w:tcW w:w="1001" w:type="dxa"/>
            <w:shd w:val="clear" w:color="auto" w:fill="FBD4B4" w:themeFill="accent6" w:themeFillTint="66"/>
          </w:tcPr>
          <w:p w:rsidR="007C6A80" w:rsidRPr="00EA6621" w:rsidRDefault="007C6A80" w:rsidP="003F06F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2013</w:t>
            </w:r>
          </w:p>
        </w:tc>
        <w:tc>
          <w:tcPr>
            <w:tcW w:w="1001" w:type="dxa"/>
            <w:shd w:val="clear" w:color="auto" w:fill="FBD4B4" w:themeFill="accent6" w:themeFillTint="66"/>
          </w:tcPr>
          <w:p w:rsidR="007C6A80" w:rsidRPr="00EA6621" w:rsidRDefault="007C6A80" w:rsidP="003F06F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A6621">
              <w:rPr>
                <w:rFonts w:eastAsia="Calibri"/>
                <w:b/>
                <w:sz w:val="26"/>
                <w:szCs w:val="26"/>
              </w:rPr>
              <w:t>20</w:t>
            </w:r>
            <w:r>
              <w:rPr>
                <w:rFonts w:eastAsia="Calibri"/>
                <w:b/>
                <w:sz w:val="26"/>
                <w:szCs w:val="26"/>
              </w:rPr>
              <w:t>14</w:t>
            </w:r>
            <w:r w:rsidRPr="00EA6621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5" w:type="dxa"/>
            <w:shd w:val="clear" w:color="auto" w:fill="FBD4B4" w:themeFill="accent6" w:themeFillTint="66"/>
          </w:tcPr>
          <w:p w:rsidR="007C6A80" w:rsidRPr="00EA6621" w:rsidRDefault="007C6A80" w:rsidP="003F06F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shd w:val="clear" w:color="auto" w:fill="B8CCE4" w:themeFill="accent1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289" w:type="dxa"/>
            <w:shd w:val="clear" w:color="auto" w:fill="B8CCE4" w:themeFill="accent1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Проведено заседаний Думы</w:t>
            </w:r>
          </w:p>
        </w:tc>
        <w:tc>
          <w:tcPr>
            <w:tcW w:w="1001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001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003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001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001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45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55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shd w:val="clear" w:color="auto" w:fill="B8CCE4" w:themeFill="accent1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2289" w:type="dxa"/>
            <w:shd w:val="clear" w:color="auto" w:fill="B8CCE4" w:themeFill="accent1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Рассмотрено вопросов</w:t>
            </w:r>
          </w:p>
        </w:tc>
        <w:tc>
          <w:tcPr>
            <w:tcW w:w="1001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150</w:t>
            </w:r>
          </w:p>
        </w:tc>
        <w:tc>
          <w:tcPr>
            <w:tcW w:w="1001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134</w:t>
            </w:r>
          </w:p>
        </w:tc>
        <w:tc>
          <w:tcPr>
            <w:tcW w:w="1003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129</w:t>
            </w:r>
          </w:p>
        </w:tc>
        <w:tc>
          <w:tcPr>
            <w:tcW w:w="1001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137</w:t>
            </w:r>
          </w:p>
        </w:tc>
        <w:tc>
          <w:tcPr>
            <w:tcW w:w="1001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133</w:t>
            </w:r>
          </w:p>
        </w:tc>
        <w:tc>
          <w:tcPr>
            <w:tcW w:w="1145" w:type="dxa"/>
            <w:shd w:val="clear" w:color="auto" w:fill="B8CCE4" w:themeFill="accent1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683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3. </w:t>
            </w: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Принято решений: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149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132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111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110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108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610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3.1</w:t>
            </w:r>
            <w:r w:rsidRPr="00703C8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703C84">
              <w:rPr>
                <w:rFonts w:eastAsia="Calibri"/>
                <w:b/>
                <w:sz w:val="26"/>
                <w:szCs w:val="26"/>
              </w:rPr>
              <w:t>Нормативного характера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89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BA4FC7"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BA4FC7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385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vMerge w:val="restart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Pr="00703C84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8443" w:type="dxa"/>
            <w:gridSpan w:val="7"/>
            <w:shd w:val="clear" w:color="auto" w:fill="D6E3BC" w:themeFill="accent3" w:themeFillTint="66"/>
          </w:tcPr>
          <w:p w:rsidR="007C6A80" w:rsidRPr="00C16D64" w:rsidRDefault="007C6A80" w:rsidP="003F06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C16D64">
              <w:rPr>
                <w:b/>
                <w:sz w:val="26"/>
                <w:szCs w:val="26"/>
              </w:rPr>
              <w:t>В разрезе сфер правового регулирования</w:t>
            </w:r>
            <w:r w:rsidRPr="00C16D64">
              <w:rPr>
                <w:rFonts w:eastAsia="Calibri"/>
                <w:b/>
                <w:sz w:val="26"/>
                <w:szCs w:val="26"/>
              </w:rPr>
              <w:t>: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vMerge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 w:rsidRPr="00703C84">
              <w:rPr>
                <w:rFonts w:eastAsia="Calibri"/>
                <w:sz w:val="26"/>
                <w:szCs w:val="26"/>
              </w:rPr>
              <w:t xml:space="preserve">Местное </w:t>
            </w:r>
            <w:r w:rsidRPr="00703C84">
              <w:rPr>
                <w:rFonts w:eastAsia="Calibri"/>
                <w:sz w:val="26"/>
                <w:szCs w:val="26"/>
              </w:rPr>
              <w:lastRenderedPageBreak/>
              <w:t>самоуправление, правопорядок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55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230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vMerge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 w:rsidRPr="00703C84">
              <w:rPr>
                <w:rFonts w:eastAsia="Calibri"/>
                <w:sz w:val="26"/>
                <w:szCs w:val="26"/>
              </w:rPr>
              <w:t>Бюджет, налоги, собственность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156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vMerge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 w:rsidRPr="00703C84">
              <w:rPr>
                <w:rFonts w:eastAsia="Calibri"/>
                <w:sz w:val="26"/>
                <w:szCs w:val="26"/>
              </w:rPr>
              <w:t>Экономика, инвестиции, малый бизнес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vMerge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 w:rsidRPr="00703C84">
              <w:rPr>
                <w:rFonts w:eastAsia="Calibri"/>
                <w:sz w:val="26"/>
                <w:szCs w:val="26"/>
              </w:rPr>
              <w:t>Промышленность транспорт, связь, энергетика, ЖКХ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vMerge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 w:rsidRPr="00703C84">
              <w:rPr>
                <w:rFonts w:eastAsia="Calibri"/>
                <w:sz w:val="26"/>
                <w:szCs w:val="26"/>
              </w:rPr>
              <w:t>Социальная политика, образование, культура, спорт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48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vMerge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703C84">
              <w:rPr>
                <w:rFonts w:eastAsia="Calibri"/>
                <w:sz w:val="26"/>
                <w:szCs w:val="26"/>
              </w:rPr>
              <w:t>Природ</w:t>
            </w:r>
            <w:r>
              <w:rPr>
                <w:rFonts w:eastAsia="Calibri"/>
                <w:sz w:val="26"/>
                <w:szCs w:val="26"/>
              </w:rPr>
              <w:t>оохрана</w:t>
            </w:r>
            <w:proofErr w:type="spellEnd"/>
            <w:r>
              <w:rPr>
                <w:rFonts w:eastAsia="Calibri"/>
                <w:sz w:val="26"/>
                <w:szCs w:val="26"/>
              </w:rPr>
              <w:t>, благоустройство, продо</w:t>
            </w:r>
            <w:r w:rsidRPr="00703C84">
              <w:rPr>
                <w:rFonts w:eastAsia="Calibri"/>
                <w:sz w:val="26"/>
                <w:szCs w:val="26"/>
              </w:rPr>
              <w:t>вольствие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vMerge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 w:rsidRPr="00703C84">
              <w:rPr>
                <w:rFonts w:eastAsia="Calibri"/>
                <w:sz w:val="26"/>
                <w:szCs w:val="26"/>
              </w:rPr>
              <w:t>Молодёжная, информационная политика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7104C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 w:rsidRPr="0077104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</w:t>
            </w:r>
          </w:p>
        </w:tc>
      </w:tr>
      <w:tr w:rsidR="007C6A80" w:rsidRPr="00703C84" w:rsidTr="007C6A80">
        <w:trPr>
          <w:trHeight w:val="53"/>
        </w:trPr>
        <w:tc>
          <w:tcPr>
            <w:tcW w:w="968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Pr="00703C84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2289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703C84">
              <w:rPr>
                <w:rFonts w:eastAsia="Calibri"/>
                <w:b/>
                <w:sz w:val="26"/>
                <w:szCs w:val="26"/>
              </w:rPr>
              <w:t>Контрольные вопросы (отчеты, информации)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001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7C6A80" w:rsidRPr="00703C84" w:rsidRDefault="007C6A80" w:rsidP="003F06F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</w:t>
            </w:r>
          </w:p>
        </w:tc>
      </w:tr>
    </w:tbl>
    <w:p w:rsidR="008E685D" w:rsidRPr="00033FCC" w:rsidRDefault="008E685D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AE2" w:rsidRPr="00033FCC" w:rsidRDefault="001B6ED5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1. </w:t>
      </w:r>
      <w:r w:rsidR="00370AE2" w:rsidRPr="00033FCC">
        <w:rPr>
          <w:rFonts w:ascii="Times New Roman" w:hAnsi="Times New Roman" w:cs="Times New Roman"/>
          <w:sz w:val="28"/>
          <w:szCs w:val="28"/>
        </w:rPr>
        <w:t xml:space="preserve">В 2014 году организовано и проведено 11 заседаний Волгодонской городской Думы, рассмотрено 133 вопроса, принято 108 решений Волгодонской городской Думы, в рамках «парламентского часа» рассмотрено 9 вопросов. А всего с 2010-го по 2014-й годы организовано и проведено 55 заседаний Волгодонской городской Думы, рассмотрено на заседаниях Думы 683 вопроса, принято 610 решений Волгодонской городской Думы. </w:t>
      </w:r>
    </w:p>
    <w:p w:rsidR="00370AE2" w:rsidRDefault="00370AE2" w:rsidP="00CE6E65">
      <w:pPr>
        <w:pStyle w:val="a7"/>
        <w:spacing w:line="276" w:lineRule="auto"/>
        <w:rPr>
          <w:szCs w:val="28"/>
        </w:rPr>
      </w:pPr>
      <w:r w:rsidRPr="00033FCC">
        <w:rPr>
          <w:szCs w:val="28"/>
        </w:rPr>
        <w:t xml:space="preserve"> </w:t>
      </w:r>
      <w:r w:rsidR="00425237">
        <w:rPr>
          <w:szCs w:val="28"/>
        </w:rPr>
        <w:t>Диаграмма 1.</w:t>
      </w:r>
      <w:r w:rsidRPr="00033FCC">
        <w:rPr>
          <w:szCs w:val="28"/>
        </w:rPr>
        <w:t xml:space="preserve"> Структурное выражение принятых решений</w:t>
      </w:r>
    </w:p>
    <w:p w:rsidR="00425237" w:rsidRPr="00033FCC" w:rsidRDefault="00425237" w:rsidP="00CE6E65">
      <w:pPr>
        <w:pStyle w:val="a7"/>
        <w:spacing w:line="276" w:lineRule="auto"/>
        <w:rPr>
          <w:szCs w:val="28"/>
        </w:rPr>
      </w:pPr>
      <w:r w:rsidRPr="00425237">
        <w:rPr>
          <w:noProof/>
          <w:szCs w:val="28"/>
          <w:lang w:eastAsia="ru-RU"/>
        </w:rPr>
        <w:lastRenderedPageBreak/>
        <w:drawing>
          <wp:inline distT="0" distB="0" distL="0" distR="0">
            <wp:extent cx="4261402" cy="3120887"/>
            <wp:effectExtent l="19050" t="0" r="24848" b="331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0AE2" w:rsidRPr="00033FCC" w:rsidRDefault="00370AE2" w:rsidP="00CE6E65">
      <w:pPr>
        <w:pStyle w:val="a7"/>
        <w:spacing w:line="276" w:lineRule="auto"/>
        <w:rPr>
          <w:szCs w:val="28"/>
        </w:rPr>
      </w:pPr>
    </w:p>
    <w:p w:rsidR="00370AE2" w:rsidRPr="00033FCC" w:rsidRDefault="00370AE2" w:rsidP="00CE6E65">
      <w:pPr>
        <w:pStyle w:val="a7"/>
        <w:spacing w:line="276" w:lineRule="auto"/>
        <w:rPr>
          <w:szCs w:val="28"/>
        </w:rPr>
      </w:pPr>
      <w:r w:rsidRPr="00033FCC">
        <w:rPr>
          <w:szCs w:val="28"/>
        </w:rPr>
        <w:t xml:space="preserve">Из числа принятых в 2010-2014 годах решений Волгодонской городской Думы:  </w:t>
      </w:r>
    </w:p>
    <w:p w:rsidR="00370AE2" w:rsidRPr="00033FCC" w:rsidRDefault="00370AE2" w:rsidP="00CE6E65">
      <w:pPr>
        <w:pStyle w:val="a7"/>
        <w:spacing w:line="276" w:lineRule="auto"/>
        <w:rPr>
          <w:szCs w:val="28"/>
        </w:rPr>
      </w:pPr>
      <w:r w:rsidRPr="00033FCC">
        <w:rPr>
          <w:szCs w:val="28"/>
        </w:rPr>
        <w:t>237 решений – основные («базовые»);</w:t>
      </w:r>
    </w:p>
    <w:p w:rsidR="00370AE2" w:rsidRPr="00033FCC" w:rsidRDefault="00370AE2" w:rsidP="00CE6E65">
      <w:pPr>
        <w:pStyle w:val="a7"/>
        <w:spacing w:line="276" w:lineRule="auto"/>
        <w:rPr>
          <w:szCs w:val="28"/>
        </w:rPr>
      </w:pPr>
      <w:r w:rsidRPr="00033FCC">
        <w:rPr>
          <w:szCs w:val="28"/>
        </w:rPr>
        <w:t>347 решений – о внесении изменений и дополнений в действующие  основные решения;</w:t>
      </w:r>
    </w:p>
    <w:p w:rsidR="00370AE2" w:rsidRPr="00033FCC" w:rsidRDefault="00370AE2" w:rsidP="00CE6E65">
      <w:pPr>
        <w:pStyle w:val="a7"/>
        <w:spacing w:line="276" w:lineRule="auto"/>
        <w:rPr>
          <w:szCs w:val="28"/>
        </w:rPr>
      </w:pPr>
      <w:r w:rsidRPr="00033FCC">
        <w:rPr>
          <w:szCs w:val="28"/>
        </w:rPr>
        <w:t>14 решений – о признании утратившими силу ранее принятых решений;</w:t>
      </w:r>
    </w:p>
    <w:p w:rsidR="00370AE2" w:rsidRPr="00033FCC" w:rsidRDefault="00370AE2" w:rsidP="00CE6E65">
      <w:pPr>
        <w:pStyle w:val="a7"/>
        <w:spacing w:line="276" w:lineRule="auto"/>
        <w:rPr>
          <w:szCs w:val="28"/>
        </w:rPr>
      </w:pPr>
      <w:r w:rsidRPr="00033FCC">
        <w:rPr>
          <w:szCs w:val="28"/>
        </w:rPr>
        <w:t xml:space="preserve">12 решений – законодательные инициативы и обращения. </w:t>
      </w:r>
    </w:p>
    <w:p w:rsidR="00370AE2" w:rsidRPr="00033FCC" w:rsidRDefault="00370AE2" w:rsidP="00CE6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AE2" w:rsidRPr="00033FCC" w:rsidRDefault="00370AE2" w:rsidP="00CE6E65">
      <w:pPr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Приняты решения о присвоении  звания «Почётный гражданин города Волгодонска» 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Яновенко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 xml:space="preserve"> Михаилу 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Назаровичу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Стадникову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 xml:space="preserve"> Виктору Фёдоровичу.</w:t>
      </w:r>
    </w:p>
    <w:p w:rsidR="00EC6169" w:rsidRDefault="00370AE2" w:rsidP="00CE6E6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33FCC">
        <w:rPr>
          <w:rFonts w:ascii="Times New Roman" w:hAnsi="Times New Roman" w:cs="Times New Roman"/>
          <w:sz w:val="28"/>
          <w:szCs w:val="28"/>
        </w:rPr>
        <w:tab/>
      </w:r>
      <w:r w:rsidR="00425237">
        <w:rPr>
          <w:rFonts w:ascii="Times New Roman" w:hAnsi="Times New Roman" w:cs="Times New Roman"/>
          <w:sz w:val="28"/>
          <w:szCs w:val="28"/>
        </w:rPr>
        <w:t>Фотография 1</w:t>
      </w:r>
      <w:r w:rsidRPr="00033FCC">
        <w:rPr>
          <w:rFonts w:ascii="Times New Roman" w:hAnsi="Times New Roman" w:cs="Times New Roman"/>
          <w:sz w:val="28"/>
          <w:szCs w:val="28"/>
        </w:rPr>
        <w:t xml:space="preserve"> – Работа над Уставом г. Волгодонска в 2010-2014 </w:t>
      </w:r>
      <w:proofErr w:type="spellStart"/>
      <w:proofErr w:type="gramStart"/>
      <w:r w:rsidRPr="00033FC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370AE2" w:rsidRPr="00033FCC" w:rsidRDefault="00EC6169" w:rsidP="00CE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3333" cy="1543871"/>
            <wp:effectExtent l="19050" t="0" r="0" b="0"/>
            <wp:docPr id="4" name="Рисунок 2" descr="D:\фото\2014\декабрь\09.12.14_Комиссия орг-правовая\IMG_7523_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014\декабрь\09.12.14_Комиссия орг-правовая\IMG_7523_Уста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33" cy="154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3333" cy="1543871"/>
            <wp:effectExtent l="19050" t="0" r="0" b="0"/>
            <wp:docPr id="5" name="Рисунок 3" descr="D:\фото\2014\декабрь\09.12.14_Комиссия орг-правовая\IMG_7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2014\декабрь\09.12.14_Комиссия орг-правовая\IMG_75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33" cy="154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AE2" w:rsidRPr="00033FCC">
        <w:rPr>
          <w:rFonts w:ascii="Times New Roman" w:hAnsi="Times New Roman" w:cs="Times New Roman"/>
          <w:sz w:val="28"/>
          <w:szCs w:val="28"/>
        </w:rPr>
        <w:tab/>
      </w:r>
    </w:p>
    <w:p w:rsidR="00370AE2" w:rsidRPr="00033FCC" w:rsidRDefault="00370AE2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lastRenderedPageBreak/>
        <w:t>15 раз вносились изменения в Устав муниципального образования «Город Волгодонск».</w:t>
      </w:r>
    </w:p>
    <w:p w:rsidR="00370AE2" w:rsidRPr="00033FCC" w:rsidRDefault="00370AE2" w:rsidP="00CE6E65">
      <w:pPr>
        <w:snapToGrid w:val="0"/>
        <w:spacing w:before="120" w:after="120"/>
        <w:ind w:right="1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Утверждены: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Положение об отчёте депутата Волгодонской городской Думы;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Положение об Общественной палате города Волгодонска;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Положение об использовании официальных символов города Волгодонска;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Порядок</w:t>
      </w:r>
      <w:r w:rsidRPr="00033FCC">
        <w:rPr>
          <w:color w:val="000000"/>
          <w:sz w:val="28"/>
          <w:szCs w:val="28"/>
        </w:rPr>
        <w:t xml:space="preserve"> размещения и </w:t>
      </w:r>
      <w:r w:rsidRPr="00033FCC">
        <w:rPr>
          <w:sz w:val="28"/>
          <w:szCs w:val="28"/>
        </w:rPr>
        <w:t>эксплуатации</w:t>
      </w:r>
      <w:r w:rsidRPr="00033FCC">
        <w:rPr>
          <w:color w:val="000000"/>
          <w:sz w:val="28"/>
          <w:szCs w:val="28"/>
        </w:rPr>
        <w:t xml:space="preserve"> временных сооружений на территории  муниципального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Правила охраны зеленых насаждений в границах муниципального 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Порядок регистрации уставов территориального общественного самоуправления в городе Волгодонске;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Порядок подготовки и утверждения нормативов градостроительного проектирования муниципального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Правила благоустройства территории муниципального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Положение об организации ритуальных услуг и содержании мест погребения и захоронения на территории муниципального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rFonts w:eastAsia="Arial"/>
          <w:sz w:val="28"/>
          <w:szCs w:val="28"/>
        </w:rPr>
        <w:t>Стратегия социально-экономического развития города Волгодонска до 2020 года;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Положение</w:t>
      </w:r>
      <w:r w:rsidRPr="00033FCC">
        <w:rPr>
          <w:sz w:val="28"/>
          <w:szCs w:val="28"/>
          <w:lang w:eastAsia="ru-RU"/>
        </w:rPr>
        <w:t xml:space="preserve"> «О порядке реализации правотворческой инициативы граждан в городе Волгодонске»;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rFonts w:eastAsia="MS Mincho"/>
          <w:sz w:val="28"/>
          <w:szCs w:val="28"/>
        </w:rPr>
        <w:t>Порядок организации и осуществления муниципального жилищного контроля на территории муниципального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Положение о порядке приема-передачи объектов инженерной инфраструктуры, расположенных на земельных участках, предоставленных в аренду для их комплексного освоения в целях жилищного строительства, в муниципальную собственность муниципального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rFonts w:eastAsia="MS Mincho"/>
          <w:sz w:val="28"/>
          <w:szCs w:val="28"/>
        </w:rPr>
        <w:lastRenderedPageBreak/>
        <w:t>Порядок определения границ прилегающих территорий к организациям и объектам, на которых не допускается розничная продажа алкогольной продукции; схемы границ прилегающих территорий к организациям и объектам, на которых не допускается розничная продажа алкогольной продукции;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rFonts w:eastAsia="MS Mincho"/>
          <w:sz w:val="28"/>
          <w:szCs w:val="28"/>
        </w:rPr>
        <w:t>Порядок организации и осуществления муниципального контроля на территории муниципального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Кодекс жителя города Волгодонска;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Схема размещения рекламных конструкций на территории муниципального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Положение о межведомственной комиссии по рассмотрению вопросов, связанных с размещением рекламных конструкций на территории муниципального образования «Город Волгодонск»;</w:t>
      </w:r>
    </w:p>
    <w:p w:rsidR="00370AE2" w:rsidRPr="00033FCC" w:rsidRDefault="00370AE2" w:rsidP="00CE6E65">
      <w:pPr>
        <w:pStyle w:val="a4"/>
        <w:numPr>
          <w:ilvl w:val="0"/>
          <w:numId w:val="4"/>
        </w:numPr>
        <w:snapToGrid w:val="0"/>
        <w:spacing w:before="120" w:after="120" w:line="276" w:lineRule="auto"/>
        <w:ind w:right="123"/>
        <w:jc w:val="both"/>
        <w:rPr>
          <w:sz w:val="28"/>
          <w:szCs w:val="28"/>
        </w:rPr>
      </w:pPr>
      <w:r w:rsidRPr="00033FCC">
        <w:rPr>
          <w:sz w:val="28"/>
          <w:szCs w:val="28"/>
        </w:rPr>
        <w:t xml:space="preserve">Положение о порядке проведения конкурса на замещение </w:t>
      </w:r>
      <w:proofErr w:type="gramStart"/>
      <w:r w:rsidRPr="00033FCC">
        <w:rPr>
          <w:sz w:val="28"/>
          <w:szCs w:val="28"/>
        </w:rPr>
        <w:t>должности главы Администрации города Волгодонска</w:t>
      </w:r>
      <w:proofErr w:type="gramEnd"/>
      <w:r w:rsidRPr="00033FCC">
        <w:rPr>
          <w:sz w:val="28"/>
          <w:szCs w:val="28"/>
        </w:rPr>
        <w:t>.</w:t>
      </w:r>
    </w:p>
    <w:p w:rsidR="005F3FEE" w:rsidRPr="00033FCC" w:rsidRDefault="005F3FEE" w:rsidP="00CE6E65">
      <w:pPr>
        <w:pStyle w:val="a4"/>
        <w:snapToGrid w:val="0"/>
        <w:spacing w:before="120" w:after="120" w:line="276" w:lineRule="auto"/>
        <w:ind w:left="720" w:right="123"/>
        <w:jc w:val="both"/>
        <w:rPr>
          <w:sz w:val="28"/>
          <w:szCs w:val="28"/>
        </w:rPr>
      </w:pPr>
    </w:p>
    <w:p w:rsidR="00370AE2" w:rsidRPr="00033FCC" w:rsidRDefault="00370AE2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Образованы общественно-консультативный совет (Совета старейшин) при Волгодонской городской Думе (всего проведено 9 заседаний, в 2014 году - 3</w:t>
      </w:r>
      <w:proofErr w:type="gramStart"/>
      <w:r w:rsidRPr="00033F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33FCC">
        <w:rPr>
          <w:rFonts w:ascii="Times New Roman" w:hAnsi="Times New Roman" w:cs="Times New Roman"/>
          <w:sz w:val="28"/>
          <w:szCs w:val="28"/>
        </w:rPr>
        <w:t>, Молодёжный парламент (всего проведено 26 заседаний, в 2014 году - 4).</w:t>
      </w:r>
    </w:p>
    <w:p w:rsidR="00370AE2" w:rsidRPr="00033FCC" w:rsidRDefault="00370AE2" w:rsidP="00CE6E65">
      <w:pPr>
        <w:snapToGrid w:val="0"/>
        <w:spacing w:before="120" w:after="120"/>
        <w:ind w:right="1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Создан муниципальный дорожный фонд города Волгодонска. </w:t>
      </w:r>
      <w:r w:rsidRPr="00033FCC">
        <w:rPr>
          <w:rFonts w:ascii="Times New Roman" w:hAnsi="Times New Roman" w:cs="Times New Roman"/>
          <w:bCs/>
          <w:sz w:val="28"/>
          <w:szCs w:val="28"/>
        </w:rPr>
        <w:t>Учреждён Знак Почёта муниципального образования «Город Волгодонск» «За заслуги перед городом Волгодонском».</w:t>
      </w:r>
    </w:p>
    <w:p w:rsidR="00370AE2" w:rsidRPr="00033FCC" w:rsidRDefault="00370AE2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Дважды в год заслушивался отчёт о деятельности полиции Межмуниципального Управления Министерства внутренних дел Российской Федерации «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>», ежегодно - отчёт Мэра города Волгодонска о результатах его деятельности, деятельности Администрации города Волгодонска и органов Администрации города Волгодонска, в том числе о решении вопросов, поставленных Волгодонской городской Думой.</w:t>
      </w:r>
    </w:p>
    <w:p w:rsidR="007C6A80" w:rsidRDefault="007C6A80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AE2" w:rsidRPr="00033FCC" w:rsidRDefault="00370AE2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 </w:t>
      </w:r>
      <w:r w:rsidR="00425237">
        <w:rPr>
          <w:rFonts w:ascii="Times New Roman" w:hAnsi="Times New Roman" w:cs="Times New Roman"/>
          <w:sz w:val="28"/>
          <w:szCs w:val="28"/>
        </w:rPr>
        <w:t>Диаграмма 2.</w:t>
      </w:r>
      <w:r w:rsidRPr="00033FCC">
        <w:rPr>
          <w:rFonts w:ascii="Times New Roman" w:hAnsi="Times New Roman" w:cs="Times New Roman"/>
          <w:sz w:val="28"/>
          <w:szCs w:val="28"/>
        </w:rPr>
        <w:t xml:space="preserve"> Средняя явка депутатов</w:t>
      </w:r>
    </w:p>
    <w:p w:rsidR="005F3FEE" w:rsidRPr="00033FCC" w:rsidRDefault="00425237" w:rsidP="00CE6E6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2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31924" cy="1808922"/>
            <wp:effectExtent l="19050" t="0" r="25676" b="82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0AE2" w:rsidRPr="00033FCC" w:rsidRDefault="00370AE2" w:rsidP="00CE6E6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FCC">
        <w:rPr>
          <w:rFonts w:ascii="Times New Roman" w:eastAsia="Calibri" w:hAnsi="Times New Roman" w:cs="Times New Roman"/>
          <w:sz w:val="28"/>
          <w:szCs w:val="28"/>
        </w:rPr>
        <w:t xml:space="preserve">Средняя явка депутатов на заседания Волгодонской городской Думы пятого созыва </w:t>
      </w:r>
      <w:r w:rsidR="005F3FEE" w:rsidRPr="00033FCC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Pr="00033FCC">
        <w:rPr>
          <w:rFonts w:ascii="Times New Roman" w:eastAsia="Calibri" w:hAnsi="Times New Roman" w:cs="Times New Roman"/>
          <w:sz w:val="28"/>
          <w:szCs w:val="28"/>
        </w:rPr>
        <w:t xml:space="preserve">20 чел., в 2014 году – 19,7 чел. </w:t>
      </w:r>
    </w:p>
    <w:p w:rsidR="005F3FEE" w:rsidRPr="00033FCC" w:rsidRDefault="008E685D" w:rsidP="00CE6E6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2. </w:t>
      </w:r>
      <w:r w:rsidR="00370AE2" w:rsidRPr="00033FCC">
        <w:rPr>
          <w:rFonts w:ascii="Times New Roman" w:hAnsi="Times New Roman" w:cs="Times New Roman"/>
          <w:sz w:val="28"/>
          <w:szCs w:val="28"/>
        </w:rPr>
        <w:t xml:space="preserve">Обеспечено предварительное рассмотрение проектов решений и информационных материалов, поступивших в </w:t>
      </w:r>
      <w:proofErr w:type="spellStart"/>
      <w:r w:rsidR="00370AE2" w:rsidRPr="00033FCC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="00370AE2" w:rsidRPr="00033FCC">
        <w:rPr>
          <w:rFonts w:ascii="Times New Roman" w:hAnsi="Times New Roman" w:cs="Times New Roman"/>
          <w:sz w:val="28"/>
          <w:szCs w:val="28"/>
        </w:rPr>
        <w:t xml:space="preserve"> городскую Думу, на заседаниях постоянных комиссий. </w:t>
      </w:r>
    </w:p>
    <w:p w:rsidR="005F3FEE" w:rsidRPr="00033FCC" w:rsidRDefault="00EC6169" w:rsidP="00CE6E6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5F3FEE" w:rsidRPr="00033FC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постоянных депутатских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2430"/>
        <w:gridCol w:w="853"/>
        <w:gridCol w:w="853"/>
        <w:gridCol w:w="853"/>
        <w:gridCol w:w="853"/>
        <w:gridCol w:w="1118"/>
        <w:gridCol w:w="1407"/>
      </w:tblGrid>
      <w:tr w:rsidR="00EC6169" w:rsidRPr="00E51E62" w:rsidTr="00EC6169">
        <w:trPr>
          <w:trHeight w:val="32"/>
        </w:trPr>
        <w:tc>
          <w:tcPr>
            <w:tcW w:w="825" w:type="dxa"/>
            <w:vMerge w:val="restart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№/</w:t>
            </w:r>
            <w:proofErr w:type="spellStart"/>
            <w:proofErr w:type="gramStart"/>
            <w:r w:rsidRPr="00E51E62">
              <w:rPr>
                <w:rFonts w:eastAsia="Calibri"/>
              </w:rPr>
              <w:t>п</w:t>
            </w:r>
            <w:proofErr w:type="spellEnd"/>
            <w:proofErr w:type="gramEnd"/>
          </w:p>
        </w:tc>
        <w:tc>
          <w:tcPr>
            <w:tcW w:w="2430" w:type="dxa"/>
            <w:vMerge w:val="restart"/>
            <w:vAlign w:val="center"/>
          </w:tcPr>
          <w:p w:rsidR="00EC6169" w:rsidRPr="00F84975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F84975">
              <w:rPr>
                <w:rFonts w:eastAsia="Calibri"/>
                <w:b/>
              </w:rPr>
              <w:t>Сокращённое наименование постоянной комиссии</w:t>
            </w:r>
          </w:p>
        </w:tc>
        <w:tc>
          <w:tcPr>
            <w:tcW w:w="853" w:type="dxa"/>
            <w:vAlign w:val="center"/>
          </w:tcPr>
          <w:p w:rsidR="00EC6169" w:rsidRPr="00F84975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F84975">
              <w:rPr>
                <w:rFonts w:eastAsia="Calibri"/>
                <w:b/>
              </w:rPr>
              <w:t>2010</w:t>
            </w:r>
          </w:p>
        </w:tc>
        <w:tc>
          <w:tcPr>
            <w:tcW w:w="853" w:type="dxa"/>
            <w:vAlign w:val="center"/>
          </w:tcPr>
          <w:p w:rsidR="00EC6169" w:rsidRPr="00F84975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F84975">
              <w:rPr>
                <w:rFonts w:eastAsia="Calibri"/>
                <w:b/>
              </w:rPr>
              <w:t>2011</w:t>
            </w:r>
          </w:p>
        </w:tc>
        <w:tc>
          <w:tcPr>
            <w:tcW w:w="853" w:type="dxa"/>
            <w:vAlign w:val="center"/>
          </w:tcPr>
          <w:p w:rsidR="00EC6169" w:rsidRPr="00F84975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F84975">
              <w:rPr>
                <w:rFonts w:eastAsia="Calibri"/>
                <w:b/>
              </w:rPr>
              <w:t>2012</w:t>
            </w:r>
          </w:p>
        </w:tc>
        <w:tc>
          <w:tcPr>
            <w:tcW w:w="853" w:type="dxa"/>
            <w:vAlign w:val="center"/>
          </w:tcPr>
          <w:p w:rsidR="00EC6169" w:rsidRPr="00F84975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F84975">
              <w:rPr>
                <w:rFonts w:eastAsia="Calibri"/>
                <w:b/>
              </w:rPr>
              <w:t>2013</w:t>
            </w:r>
          </w:p>
        </w:tc>
        <w:tc>
          <w:tcPr>
            <w:tcW w:w="1118" w:type="dxa"/>
            <w:vAlign w:val="center"/>
          </w:tcPr>
          <w:p w:rsidR="00EC6169" w:rsidRPr="00F84975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F84975">
              <w:rPr>
                <w:rFonts w:eastAsia="Calibri"/>
                <w:b/>
              </w:rPr>
              <w:t>2014</w:t>
            </w:r>
          </w:p>
        </w:tc>
        <w:tc>
          <w:tcPr>
            <w:tcW w:w="1405" w:type="dxa"/>
            <w:shd w:val="clear" w:color="auto" w:fill="FDE9D9" w:themeFill="accent6" w:themeFillTint="33"/>
            <w:vAlign w:val="center"/>
          </w:tcPr>
          <w:p w:rsidR="00EC6169" w:rsidRPr="00F84975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F84975">
              <w:rPr>
                <w:rFonts w:eastAsia="Calibri"/>
                <w:b/>
              </w:rPr>
              <w:t>всего</w:t>
            </w:r>
          </w:p>
        </w:tc>
      </w:tr>
      <w:tr w:rsidR="00EC6169" w:rsidRPr="00E51E62" w:rsidTr="00EC6169">
        <w:trPr>
          <w:trHeight w:val="24"/>
        </w:trPr>
        <w:tc>
          <w:tcPr>
            <w:tcW w:w="825" w:type="dxa"/>
            <w:vMerge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430" w:type="dxa"/>
            <w:vMerge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5937" w:type="dxa"/>
            <w:gridSpan w:val="6"/>
            <w:shd w:val="clear" w:color="auto" w:fill="FDE9D9" w:themeFill="accent6" w:themeFillTint="33"/>
          </w:tcPr>
          <w:p w:rsidR="00EC6169" w:rsidRPr="00F84975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proofErr w:type="gramStart"/>
            <w:r w:rsidRPr="00F84975">
              <w:rPr>
                <w:rFonts w:eastAsia="Calibri"/>
                <w:b/>
              </w:rPr>
              <w:t>Проведено заседаний / рассмотрено</w:t>
            </w:r>
            <w:proofErr w:type="gramEnd"/>
            <w:r w:rsidRPr="00F84975">
              <w:rPr>
                <w:rFonts w:eastAsia="Calibri"/>
                <w:b/>
              </w:rPr>
              <w:t xml:space="preserve"> вопросов</w:t>
            </w:r>
          </w:p>
        </w:tc>
      </w:tr>
      <w:tr w:rsidR="00EC6169" w:rsidRPr="00113404" w:rsidTr="00EC6169">
        <w:trPr>
          <w:trHeight w:val="77"/>
        </w:trPr>
        <w:tc>
          <w:tcPr>
            <w:tcW w:w="825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1.</w:t>
            </w:r>
          </w:p>
        </w:tc>
        <w:tc>
          <w:tcPr>
            <w:tcW w:w="2430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Комиссия по бюджету</w:t>
            </w:r>
          </w:p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13 / 81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 / 75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13 / 64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13 / 69</w:t>
            </w:r>
          </w:p>
        </w:tc>
        <w:tc>
          <w:tcPr>
            <w:tcW w:w="1118" w:type="dxa"/>
          </w:tcPr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13/ 64</w:t>
            </w:r>
          </w:p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405" w:type="dxa"/>
            <w:shd w:val="clear" w:color="auto" w:fill="FDE9D9" w:themeFill="accent6" w:themeFillTint="33"/>
            <w:vAlign w:val="center"/>
          </w:tcPr>
          <w:p w:rsidR="00EC6169" w:rsidRPr="00113404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113404">
              <w:rPr>
                <w:rFonts w:eastAsia="Calibri"/>
                <w:b/>
              </w:rPr>
              <w:t>64 /353</w:t>
            </w:r>
          </w:p>
        </w:tc>
      </w:tr>
      <w:tr w:rsidR="00EC6169" w:rsidRPr="00113404" w:rsidTr="00EC6169">
        <w:trPr>
          <w:trHeight w:val="57"/>
        </w:trPr>
        <w:tc>
          <w:tcPr>
            <w:tcW w:w="825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2.</w:t>
            </w:r>
          </w:p>
        </w:tc>
        <w:tc>
          <w:tcPr>
            <w:tcW w:w="2430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Комиссия по организационно-правовым вопросам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14 / 52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 / 46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 / 43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 / 40</w:t>
            </w:r>
          </w:p>
        </w:tc>
        <w:tc>
          <w:tcPr>
            <w:tcW w:w="1118" w:type="dxa"/>
          </w:tcPr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11 /32</w:t>
            </w:r>
          </w:p>
        </w:tc>
        <w:tc>
          <w:tcPr>
            <w:tcW w:w="1405" w:type="dxa"/>
            <w:shd w:val="clear" w:color="auto" w:fill="FDE9D9" w:themeFill="accent6" w:themeFillTint="33"/>
            <w:vAlign w:val="center"/>
          </w:tcPr>
          <w:p w:rsidR="00EC6169" w:rsidRPr="00113404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113404">
              <w:rPr>
                <w:rFonts w:eastAsia="Calibri"/>
                <w:b/>
              </w:rPr>
              <w:t>59/</w:t>
            </w:r>
            <w:r>
              <w:rPr>
                <w:rFonts w:eastAsia="Calibri"/>
                <w:b/>
              </w:rPr>
              <w:t>213</w:t>
            </w:r>
          </w:p>
        </w:tc>
      </w:tr>
      <w:tr w:rsidR="00EC6169" w:rsidRPr="00113404" w:rsidTr="00EC6169">
        <w:trPr>
          <w:trHeight w:val="77"/>
        </w:trPr>
        <w:tc>
          <w:tcPr>
            <w:tcW w:w="825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3.</w:t>
            </w:r>
          </w:p>
        </w:tc>
        <w:tc>
          <w:tcPr>
            <w:tcW w:w="2430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Комиссия по социальному развитию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9 / 32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13 / 55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 / 53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 / 40</w:t>
            </w:r>
          </w:p>
        </w:tc>
        <w:tc>
          <w:tcPr>
            <w:tcW w:w="1118" w:type="dxa"/>
          </w:tcPr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 /35</w:t>
            </w:r>
          </w:p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405" w:type="dxa"/>
            <w:shd w:val="clear" w:color="auto" w:fill="FDE9D9" w:themeFill="accent6" w:themeFillTint="33"/>
            <w:vAlign w:val="center"/>
          </w:tcPr>
          <w:p w:rsidR="00EC6169" w:rsidRPr="00113404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54</w:t>
            </w:r>
            <w:r w:rsidRPr="00113404">
              <w:rPr>
                <w:rFonts w:eastAsia="Calibri"/>
                <w:b/>
              </w:rPr>
              <w:t>/215</w:t>
            </w:r>
          </w:p>
        </w:tc>
      </w:tr>
      <w:tr w:rsidR="00EC6169" w:rsidRPr="00113404" w:rsidTr="00EC6169">
        <w:trPr>
          <w:trHeight w:val="42"/>
        </w:trPr>
        <w:tc>
          <w:tcPr>
            <w:tcW w:w="825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4.</w:t>
            </w:r>
          </w:p>
        </w:tc>
        <w:tc>
          <w:tcPr>
            <w:tcW w:w="2430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Комиссия по жилищно-коммунальному хозяйству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pStyle w:val="Standard"/>
              <w:spacing w:line="276" w:lineRule="auto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13 / 49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pStyle w:val="Standard"/>
              <w:spacing w:line="276" w:lineRule="auto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13 / 52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pStyle w:val="Standard"/>
              <w:spacing w:line="276" w:lineRule="auto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14 / 40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pStyle w:val="Standard"/>
              <w:spacing w:line="276" w:lineRule="auto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11 / 59</w:t>
            </w:r>
          </w:p>
        </w:tc>
        <w:tc>
          <w:tcPr>
            <w:tcW w:w="1118" w:type="dxa"/>
          </w:tcPr>
          <w:p w:rsidR="00EC6169" w:rsidRDefault="00EC6169" w:rsidP="009748F6">
            <w:pPr>
              <w:pStyle w:val="Standard"/>
              <w:spacing w:line="276" w:lineRule="auto"/>
              <w:jc w:val="center"/>
              <w:rPr>
                <w:rFonts w:eastAsia="Calibri" w:cs="Times New Roman"/>
                <w:lang w:val="ru-RU"/>
              </w:rPr>
            </w:pPr>
          </w:p>
          <w:p w:rsidR="00EC6169" w:rsidRDefault="00EC6169" w:rsidP="009748F6">
            <w:pPr>
              <w:pStyle w:val="Standard"/>
              <w:spacing w:line="276" w:lineRule="auto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13/50</w:t>
            </w:r>
          </w:p>
          <w:p w:rsidR="00EC6169" w:rsidRPr="00E51E62" w:rsidRDefault="00EC6169" w:rsidP="009748F6">
            <w:pPr>
              <w:pStyle w:val="Standard"/>
              <w:spacing w:line="276" w:lineRule="auto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405" w:type="dxa"/>
            <w:shd w:val="clear" w:color="auto" w:fill="FDE9D9" w:themeFill="accent6" w:themeFillTint="33"/>
            <w:vAlign w:val="center"/>
          </w:tcPr>
          <w:p w:rsidR="00EC6169" w:rsidRPr="00113404" w:rsidRDefault="00EC6169" w:rsidP="009748F6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  <w:lang w:val="ru-RU"/>
              </w:rPr>
            </w:pPr>
            <w:r w:rsidRPr="00113404">
              <w:rPr>
                <w:rFonts w:eastAsia="Calibri" w:cs="Times New Roman"/>
                <w:b/>
                <w:lang w:val="ru-RU"/>
              </w:rPr>
              <w:t>64 /</w:t>
            </w:r>
            <w:r>
              <w:rPr>
                <w:rFonts w:eastAsia="Calibri" w:cs="Times New Roman"/>
                <w:b/>
                <w:lang w:val="ru-RU"/>
              </w:rPr>
              <w:t>250</w:t>
            </w:r>
          </w:p>
        </w:tc>
      </w:tr>
      <w:tr w:rsidR="00EC6169" w:rsidRPr="00113404" w:rsidTr="00EC6169">
        <w:trPr>
          <w:trHeight w:val="77"/>
        </w:trPr>
        <w:tc>
          <w:tcPr>
            <w:tcW w:w="825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5.</w:t>
            </w:r>
          </w:p>
        </w:tc>
        <w:tc>
          <w:tcPr>
            <w:tcW w:w="2430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Комиссия по АЭС и строительству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 / 18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13 / 23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 / 14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 / 11</w:t>
            </w:r>
          </w:p>
        </w:tc>
        <w:tc>
          <w:tcPr>
            <w:tcW w:w="1118" w:type="dxa"/>
          </w:tcPr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 /17</w:t>
            </w:r>
          </w:p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405" w:type="dxa"/>
            <w:shd w:val="clear" w:color="auto" w:fill="FDE9D9" w:themeFill="accent6" w:themeFillTint="33"/>
            <w:vAlign w:val="center"/>
          </w:tcPr>
          <w:p w:rsidR="00EC6169" w:rsidRPr="00113404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 /83</w:t>
            </w:r>
          </w:p>
        </w:tc>
      </w:tr>
      <w:tr w:rsidR="00EC6169" w:rsidRPr="00113404" w:rsidTr="00EC6169">
        <w:trPr>
          <w:trHeight w:val="77"/>
        </w:trPr>
        <w:tc>
          <w:tcPr>
            <w:tcW w:w="825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lastRenderedPageBreak/>
              <w:t>6.</w:t>
            </w:r>
          </w:p>
        </w:tc>
        <w:tc>
          <w:tcPr>
            <w:tcW w:w="2430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Комиссия по промышленности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 / 15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 / 18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 / 15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 / 15</w:t>
            </w:r>
          </w:p>
        </w:tc>
        <w:tc>
          <w:tcPr>
            <w:tcW w:w="1118" w:type="dxa"/>
          </w:tcPr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 / 7</w:t>
            </w:r>
          </w:p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405" w:type="dxa"/>
            <w:shd w:val="clear" w:color="auto" w:fill="FDE9D9" w:themeFill="accent6" w:themeFillTint="33"/>
            <w:vAlign w:val="center"/>
          </w:tcPr>
          <w:p w:rsidR="00EC6169" w:rsidRPr="00113404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 /70</w:t>
            </w:r>
          </w:p>
        </w:tc>
      </w:tr>
      <w:tr w:rsidR="00EC6169" w:rsidRPr="00113404" w:rsidTr="00EC6169">
        <w:trPr>
          <w:trHeight w:val="57"/>
        </w:trPr>
        <w:tc>
          <w:tcPr>
            <w:tcW w:w="825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7.</w:t>
            </w:r>
          </w:p>
        </w:tc>
        <w:tc>
          <w:tcPr>
            <w:tcW w:w="2430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1E62">
              <w:rPr>
                <w:rFonts w:eastAsia="Calibri"/>
              </w:rPr>
              <w:t>Комиссия по землеустройству и архитектуре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 / 20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9 / 20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 / 25</w:t>
            </w:r>
          </w:p>
        </w:tc>
        <w:tc>
          <w:tcPr>
            <w:tcW w:w="853" w:type="dxa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9 / 21</w:t>
            </w:r>
          </w:p>
        </w:tc>
        <w:tc>
          <w:tcPr>
            <w:tcW w:w="1118" w:type="dxa"/>
          </w:tcPr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 /24</w:t>
            </w:r>
          </w:p>
        </w:tc>
        <w:tc>
          <w:tcPr>
            <w:tcW w:w="1405" w:type="dxa"/>
            <w:shd w:val="clear" w:color="auto" w:fill="FDE9D9" w:themeFill="accent6" w:themeFillTint="33"/>
            <w:vAlign w:val="center"/>
          </w:tcPr>
          <w:p w:rsidR="00EC6169" w:rsidRPr="00113404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49 /110</w:t>
            </w:r>
          </w:p>
        </w:tc>
      </w:tr>
      <w:tr w:rsidR="00EC6169" w:rsidRPr="00113404" w:rsidTr="00EC6169">
        <w:trPr>
          <w:trHeight w:val="78"/>
        </w:trPr>
        <w:tc>
          <w:tcPr>
            <w:tcW w:w="825" w:type="dxa"/>
            <w:shd w:val="clear" w:color="auto" w:fill="FDE9D9" w:themeFill="accent6" w:themeFillTint="33"/>
            <w:vAlign w:val="center"/>
          </w:tcPr>
          <w:p w:rsidR="00EC6169" w:rsidRPr="00E51E62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EC6169" w:rsidRPr="00AA781A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AA781A">
              <w:rPr>
                <w:rFonts w:eastAsia="Calibri"/>
                <w:b/>
              </w:rPr>
              <w:t>всего</w:t>
            </w: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EC6169" w:rsidRPr="00AA781A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 w:rsidRPr="00AA781A">
              <w:rPr>
                <w:rFonts w:eastAsia="Calibri"/>
                <w:b/>
              </w:rPr>
              <w:t>70</w:t>
            </w:r>
            <w:r>
              <w:rPr>
                <w:rFonts w:eastAsia="Calibri"/>
                <w:b/>
              </w:rPr>
              <w:t xml:space="preserve"> </w:t>
            </w:r>
            <w:r w:rsidRPr="00AA781A"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</w:rPr>
              <w:t>267</w:t>
            </w: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EC6169" w:rsidRPr="00AA781A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78 /289</w:t>
            </w: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EC6169" w:rsidRPr="00AA781A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 /254</w:t>
            </w: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EC6169" w:rsidRPr="00AA781A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75 /255</w:t>
            </w:r>
          </w:p>
        </w:tc>
        <w:tc>
          <w:tcPr>
            <w:tcW w:w="1118" w:type="dxa"/>
            <w:shd w:val="clear" w:color="auto" w:fill="FDE9D9" w:themeFill="accent6" w:themeFillTint="33"/>
          </w:tcPr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</w:p>
          <w:p w:rsidR="00EC6169" w:rsidRPr="00AA781A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72/229</w:t>
            </w:r>
          </w:p>
        </w:tc>
        <w:tc>
          <w:tcPr>
            <w:tcW w:w="1405" w:type="dxa"/>
            <w:shd w:val="clear" w:color="auto" w:fill="FDE9D9" w:themeFill="accent6" w:themeFillTint="33"/>
            <w:vAlign w:val="center"/>
          </w:tcPr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</w:p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367/1294</w:t>
            </w:r>
          </w:p>
          <w:p w:rsidR="00EC6169" w:rsidRDefault="00EC6169" w:rsidP="009748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</w:rPr>
            </w:pPr>
          </w:p>
        </w:tc>
      </w:tr>
    </w:tbl>
    <w:p w:rsidR="008E685D" w:rsidRPr="00033FCC" w:rsidRDefault="008E685D" w:rsidP="00CE6E6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0AE2" w:rsidRPr="00033FCC" w:rsidRDefault="00370AE2" w:rsidP="00CE6E6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Всего за отчётный период </w:t>
      </w:r>
      <w:r w:rsidRPr="00033F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3FCC">
        <w:rPr>
          <w:rFonts w:ascii="Times New Roman" w:hAnsi="Times New Roman" w:cs="Times New Roman"/>
          <w:sz w:val="28"/>
          <w:szCs w:val="28"/>
        </w:rPr>
        <w:t>проведено 367 заседаний постоянных комиссий Волгодонской городской Думы, на которых рассмотрено 1294 вопросов (2014 год – 72 заседания, рассмотрено 229 вопросов</w:t>
      </w:r>
      <w:r w:rsidR="005F3FEE" w:rsidRPr="00033FCC">
        <w:rPr>
          <w:rFonts w:ascii="Times New Roman" w:hAnsi="Times New Roman" w:cs="Times New Roman"/>
          <w:sz w:val="28"/>
          <w:szCs w:val="28"/>
        </w:rPr>
        <w:t>).</w:t>
      </w:r>
    </w:p>
    <w:p w:rsidR="00370AE2" w:rsidRPr="00033FCC" w:rsidRDefault="00370AE2" w:rsidP="00CE6E6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FCC">
        <w:rPr>
          <w:rFonts w:ascii="Times New Roman" w:hAnsi="Times New Roman" w:cs="Times New Roman"/>
          <w:color w:val="000000"/>
          <w:sz w:val="28"/>
          <w:szCs w:val="28"/>
        </w:rPr>
        <w:t>Помимо участия в работе комиссий  депутаты принимали активное участие в создаваемых по их инициативе и под их руководством рабочих группах по обсуждению и решению отдельных вопросов развития муниципального образования. Так, в 2010-2014 гг. были созданы и осуществляли свою деятельность рабочие группы по следующим вопросам:</w:t>
      </w:r>
    </w:p>
    <w:p w:rsidR="00370AE2" w:rsidRPr="00033FCC" w:rsidRDefault="00370AE2" w:rsidP="00CE6E65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33FCC">
        <w:rPr>
          <w:sz w:val="28"/>
          <w:szCs w:val="28"/>
        </w:rPr>
        <w:t xml:space="preserve">по выработке мер по улучшению экологического состояния Цимлянского водохранилища; </w:t>
      </w:r>
    </w:p>
    <w:p w:rsidR="00370AE2" w:rsidRPr="00033FCC" w:rsidRDefault="00370AE2" w:rsidP="00CE6E65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 сохранению социально значимых городских маршрутов, обеспечения комфортности и доступности пассажирских перевозок в </w:t>
      </w:r>
      <w:proofErr w:type="gramStart"/>
      <w:r w:rsidRPr="00033FCC">
        <w:rPr>
          <w:sz w:val="28"/>
          <w:szCs w:val="28"/>
        </w:rPr>
        <w:t>г</w:t>
      </w:r>
      <w:proofErr w:type="gramEnd"/>
      <w:r w:rsidRPr="00033FCC">
        <w:rPr>
          <w:sz w:val="28"/>
          <w:szCs w:val="28"/>
        </w:rPr>
        <w:t>. Волгодонске;</w:t>
      </w:r>
    </w:p>
    <w:p w:rsidR="00370AE2" w:rsidRPr="00033FCC" w:rsidRDefault="00370AE2" w:rsidP="00CE6E65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 организации питания в образовательных учреждениях города Волгодонска, осуществляющих отдых и оздоровление детей  в период летней кампании 2014 года;</w:t>
      </w:r>
    </w:p>
    <w:p w:rsidR="00370AE2" w:rsidRPr="00033FCC" w:rsidRDefault="00370AE2" w:rsidP="00CE6E65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33FCC">
        <w:rPr>
          <w:rFonts w:eastAsia="Times New Roman"/>
          <w:sz w:val="28"/>
          <w:szCs w:val="28"/>
          <w:lang w:eastAsia="ru-RU"/>
        </w:rPr>
        <w:t>по подготовке предложений по реализации Федерального закона от 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 Федеральный закон «Об общих принципах организации местного самоуправления в Российской Федерации»;</w:t>
      </w:r>
    </w:p>
    <w:p w:rsidR="00370AE2" w:rsidRPr="00033FCC" w:rsidRDefault="00370AE2" w:rsidP="00CE6E65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33FCC">
        <w:rPr>
          <w:rFonts w:eastAsia="Times New Roman"/>
          <w:sz w:val="28"/>
          <w:szCs w:val="28"/>
          <w:lang w:eastAsia="ru-RU"/>
        </w:rPr>
        <w:lastRenderedPageBreak/>
        <w:t>по подготовке предложений по процедуре рассмотрения и утверждения гимна города Волгодонска;</w:t>
      </w:r>
    </w:p>
    <w:p w:rsidR="00370AE2" w:rsidRPr="00033FCC" w:rsidRDefault="00370AE2" w:rsidP="00CE6E65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33FCC">
        <w:rPr>
          <w:sz w:val="28"/>
          <w:szCs w:val="28"/>
        </w:rPr>
        <w:t>по изучению вопроса о деятельности управляющей компан</w:t>
      </w:r>
      <w:proofErr w:type="gramStart"/>
      <w:r w:rsidRPr="00033FCC">
        <w:rPr>
          <w:sz w:val="28"/>
          <w:szCs w:val="28"/>
        </w:rPr>
        <w:t>ии ООО</w:t>
      </w:r>
      <w:proofErr w:type="gramEnd"/>
      <w:r w:rsidRPr="00033FCC">
        <w:rPr>
          <w:sz w:val="28"/>
          <w:szCs w:val="28"/>
        </w:rPr>
        <w:t> «РИСОЖ-1,2,3,4»  в части начисления жителям многоквартирных жилых домов платежей за вывоз ТБО.</w:t>
      </w:r>
    </w:p>
    <w:p w:rsidR="002941B7" w:rsidRPr="00033FCC" w:rsidRDefault="002941B7" w:rsidP="00CE6E6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72A" w:rsidRPr="00033FCC" w:rsidRDefault="0047272A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3FCC">
        <w:rPr>
          <w:rFonts w:ascii="Times New Roman" w:hAnsi="Times New Roman" w:cs="Times New Roman"/>
          <w:sz w:val="28"/>
          <w:szCs w:val="28"/>
        </w:rPr>
        <w:t xml:space="preserve">За истекшие пять лет принято и зарегистрировано 1015 проектов решений Волгодонской городской Думы </w:t>
      </w:r>
      <w:r w:rsidR="00260690">
        <w:rPr>
          <w:rFonts w:ascii="Times New Roman" w:hAnsi="Times New Roman" w:cs="Times New Roman"/>
          <w:sz w:val="28"/>
          <w:szCs w:val="28"/>
        </w:rPr>
        <w:t xml:space="preserve">и материалов </w:t>
      </w:r>
      <w:r w:rsidRPr="00033FCC">
        <w:rPr>
          <w:rFonts w:ascii="Times New Roman" w:hAnsi="Times New Roman" w:cs="Times New Roman"/>
          <w:sz w:val="28"/>
          <w:szCs w:val="28"/>
        </w:rPr>
        <w:t xml:space="preserve">к заседаниям Волгодонской городской Думы, в 2014 году таких </w:t>
      </w:r>
      <w:r w:rsidR="00260690">
        <w:rPr>
          <w:rFonts w:ascii="Times New Roman" w:hAnsi="Times New Roman" w:cs="Times New Roman"/>
          <w:sz w:val="28"/>
          <w:szCs w:val="28"/>
        </w:rPr>
        <w:t>докумен</w:t>
      </w:r>
      <w:r w:rsidRPr="00033FCC">
        <w:rPr>
          <w:rFonts w:ascii="Times New Roman" w:hAnsi="Times New Roman" w:cs="Times New Roman"/>
          <w:sz w:val="28"/>
          <w:szCs w:val="28"/>
        </w:rPr>
        <w:t>тов было 186.</w:t>
      </w:r>
    </w:p>
    <w:p w:rsidR="0047272A" w:rsidRPr="00033FCC" w:rsidRDefault="0047272A" w:rsidP="00CE6E6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FCC">
        <w:rPr>
          <w:rFonts w:ascii="Times New Roman" w:hAnsi="Times New Roman"/>
          <w:sz w:val="28"/>
          <w:szCs w:val="28"/>
        </w:rPr>
        <w:t>В соответствии с Областным законом Ростовской области от 06.08.2008№48-ЗС «О регистре муниципальных нормативных актов Ростовской области» ведётся работа по анализу, систематизации и предоставлению принятых решений Волгодонской городской Думы в Управление по работе с муниципальными образованиями Администрации Ростовской области для включения в Регистр муниципальных нормативных правовых актов Ростовской области. Так, в отчётный период в Регистр передано 391 решение Волгодонской городской Думы, в 2014 году - 97.</w:t>
      </w:r>
    </w:p>
    <w:p w:rsidR="0047272A" w:rsidRPr="00033FCC" w:rsidRDefault="0047272A" w:rsidP="00CE6E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В течение всего периода оформляются решения, протоколы заседаний постоянных комиссий и др. рабочих органов Думы, ведутся журналы регистрации решений Волгодонской городской Думы, регистрации рассылки решений Волгодонской городской Думы; регистрация входящей документации (проекты решений Волгодонской городской Думы и информационные материалы), осуществляется </w:t>
      </w:r>
      <w:proofErr w:type="gramStart"/>
      <w:r w:rsidRPr="00033F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FCC">
        <w:rPr>
          <w:rFonts w:ascii="Times New Roman" w:hAnsi="Times New Roman" w:cs="Times New Roman"/>
          <w:sz w:val="28"/>
          <w:szCs w:val="28"/>
        </w:rPr>
        <w:t xml:space="preserve"> исполнением решений Волгодонской городской Думы.</w:t>
      </w:r>
    </w:p>
    <w:p w:rsidR="0047272A" w:rsidRPr="00033FCC" w:rsidRDefault="0047272A" w:rsidP="003F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877" w:rsidRPr="00033FCC" w:rsidRDefault="00745AC4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3. </w:t>
      </w:r>
      <w:r w:rsidR="00392877" w:rsidRPr="00033FCC">
        <w:rPr>
          <w:rFonts w:ascii="Times New Roman" w:hAnsi="Times New Roman" w:cs="Times New Roman"/>
          <w:sz w:val="28"/>
          <w:szCs w:val="28"/>
        </w:rPr>
        <w:t>В отчетн</w:t>
      </w:r>
      <w:r w:rsidR="00270C98" w:rsidRPr="00033FCC">
        <w:rPr>
          <w:rFonts w:ascii="Times New Roman" w:hAnsi="Times New Roman" w:cs="Times New Roman"/>
          <w:sz w:val="28"/>
          <w:szCs w:val="28"/>
        </w:rPr>
        <w:t>ом</w:t>
      </w:r>
      <w:r w:rsidR="00392877" w:rsidRPr="00033FC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0C98" w:rsidRPr="00033FCC">
        <w:rPr>
          <w:rFonts w:ascii="Times New Roman" w:hAnsi="Times New Roman" w:cs="Times New Roman"/>
          <w:sz w:val="28"/>
          <w:szCs w:val="28"/>
        </w:rPr>
        <w:t>е</w:t>
      </w:r>
      <w:r w:rsidR="00392877" w:rsidRPr="00033FCC">
        <w:rPr>
          <w:rFonts w:ascii="Times New Roman" w:hAnsi="Times New Roman" w:cs="Times New Roman"/>
          <w:sz w:val="28"/>
          <w:szCs w:val="28"/>
        </w:rPr>
        <w:t xml:space="preserve"> была продолжена совместная работа городской Думы с Администрацией города по совершенствованию действующих муниципальных правовых актов в соответствии с требованиями федерального и областного законодательства. </w:t>
      </w:r>
    </w:p>
    <w:p w:rsidR="008E685D" w:rsidRPr="00033FCC" w:rsidRDefault="008E685D" w:rsidP="00CE6E65">
      <w:pPr>
        <w:pStyle w:val="a7"/>
        <w:spacing w:after="0" w:line="276" w:lineRule="auto"/>
        <w:rPr>
          <w:szCs w:val="28"/>
        </w:rPr>
      </w:pPr>
      <w:r w:rsidRPr="00033FCC">
        <w:rPr>
          <w:szCs w:val="28"/>
        </w:rPr>
        <w:t>Дум</w:t>
      </w:r>
      <w:r w:rsidR="00260690">
        <w:rPr>
          <w:szCs w:val="28"/>
        </w:rPr>
        <w:t>а</w:t>
      </w:r>
      <w:r w:rsidRPr="00033FCC">
        <w:rPr>
          <w:szCs w:val="28"/>
        </w:rPr>
        <w:t xml:space="preserve"> принимала участие в  </w:t>
      </w:r>
      <w:r w:rsidRPr="00033FCC">
        <w:rPr>
          <w:color w:val="000000"/>
          <w:szCs w:val="28"/>
        </w:rPr>
        <w:t>29 судебных разбирательствах</w:t>
      </w:r>
      <w:r w:rsidRPr="00033FCC">
        <w:rPr>
          <w:szCs w:val="28"/>
        </w:rPr>
        <w:t xml:space="preserve"> в судах общей юрисдикции</w:t>
      </w:r>
      <w:r w:rsidRPr="00033FCC">
        <w:rPr>
          <w:color w:val="000000"/>
          <w:szCs w:val="28"/>
        </w:rPr>
        <w:t xml:space="preserve">. </w:t>
      </w:r>
      <w:r w:rsidRPr="00033FCC">
        <w:rPr>
          <w:szCs w:val="28"/>
        </w:rPr>
        <w:t>Следует отметить то обстоятельство, что судебная работа не является профилирующей в работе представительного органа муниципального образования, и малое количество процессов свидетельствует о высоком качестве принимаемых Волгодонской городской Думой муниципальных правовых актов.</w:t>
      </w:r>
    </w:p>
    <w:p w:rsidR="00775448" w:rsidRPr="00033FCC" w:rsidRDefault="002F2656" w:rsidP="00CE6E65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33FCC">
        <w:rPr>
          <w:rFonts w:ascii="Times New Roman" w:hAnsi="Times New Roman"/>
          <w:sz w:val="28"/>
          <w:szCs w:val="28"/>
        </w:rPr>
        <w:t xml:space="preserve">Постоянно осуществлялось взаимодействие с прокуратурой города Волгодонска по вопросам, касающимся прав, свобод и обязанностей </w:t>
      </w:r>
      <w:r w:rsidRPr="00033FCC">
        <w:rPr>
          <w:rFonts w:ascii="Times New Roman" w:hAnsi="Times New Roman"/>
          <w:sz w:val="28"/>
          <w:szCs w:val="28"/>
        </w:rPr>
        <w:lastRenderedPageBreak/>
        <w:t xml:space="preserve">человека и гражданина, государственной и муниципальной собственности, муниципальной службы, бюджетного, налогового, градостроительного законодательства, социальных гарантий. Также наиболее значимые для жизнедеятельности города проекты решений прошли экспертизу Общественной палаты </w:t>
      </w:r>
      <w:proofErr w:type="gramStart"/>
      <w:r w:rsidRPr="00033FCC">
        <w:rPr>
          <w:rFonts w:ascii="Times New Roman" w:hAnsi="Times New Roman"/>
          <w:sz w:val="28"/>
          <w:szCs w:val="28"/>
        </w:rPr>
        <w:t>г</w:t>
      </w:r>
      <w:proofErr w:type="gramEnd"/>
      <w:r w:rsidRPr="00033FCC">
        <w:rPr>
          <w:rFonts w:ascii="Times New Roman" w:hAnsi="Times New Roman"/>
          <w:sz w:val="28"/>
          <w:szCs w:val="28"/>
        </w:rPr>
        <w:t>. Волгодонска. Все замечания на принимаемые нормативно-правовые акты своевременно учитывались.</w:t>
      </w:r>
      <w:r w:rsidR="00775448" w:rsidRPr="00033FCC">
        <w:rPr>
          <w:rFonts w:ascii="Times New Roman" w:hAnsi="Times New Roman"/>
          <w:szCs w:val="28"/>
        </w:rPr>
        <w:t xml:space="preserve"> </w:t>
      </w:r>
      <w:r w:rsidR="00775448" w:rsidRPr="00033FCC">
        <w:rPr>
          <w:rFonts w:ascii="Times New Roman" w:hAnsi="Times New Roman"/>
          <w:sz w:val="28"/>
          <w:szCs w:val="28"/>
        </w:rPr>
        <w:t>Р</w:t>
      </w:r>
      <w:r w:rsidR="00775448" w:rsidRPr="00033FCC">
        <w:rPr>
          <w:rFonts w:ascii="Times New Roman" w:hAnsi="Times New Roman"/>
          <w:color w:val="000000"/>
          <w:sz w:val="28"/>
          <w:szCs w:val="28"/>
        </w:rPr>
        <w:t>яд решений также размещен в справочно-правовой системе «Консультант Плюс».</w:t>
      </w:r>
    </w:p>
    <w:p w:rsidR="002F2656" w:rsidRPr="00033FCC" w:rsidRDefault="002F2656" w:rsidP="00CE6E65">
      <w:pPr>
        <w:pStyle w:val="a7"/>
        <w:spacing w:line="276" w:lineRule="auto"/>
        <w:rPr>
          <w:szCs w:val="28"/>
        </w:rPr>
      </w:pPr>
    </w:p>
    <w:p w:rsidR="00CE6E65" w:rsidRDefault="00064345" w:rsidP="00CE6E6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3100" w:rsidRPr="00033FCC">
        <w:rPr>
          <w:rFonts w:ascii="Times New Roman" w:hAnsi="Times New Roman" w:cs="Times New Roman"/>
          <w:sz w:val="28"/>
          <w:szCs w:val="28"/>
        </w:rPr>
        <w:t>. О</w:t>
      </w:r>
      <w:r w:rsidR="002F3100"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собое внимание депутатского корпуса уделено формированию, утверждению и исполнению бюджета муниципального образования </w:t>
      </w:r>
      <w:r w:rsidR="007A5E5B" w:rsidRPr="00033FCC">
        <w:rPr>
          <w:rFonts w:ascii="Times New Roman" w:hAnsi="Times New Roman" w:cs="Times New Roman"/>
          <w:color w:val="000000"/>
          <w:sz w:val="28"/>
          <w:szCs w:val="28"/>
        </w:rPr>
        <w:t>«Г</w:t>
      </w:r>
      <w:r w:rsidR="002F3100" w:rsidRPr="00033FCC">
        <w:rPr>
          <w:rFonts w:ascii="Times New Roman" w:hAnsi="Times New Roman" w:cs="Times New Roman"/>
          <w:color w:val="000000"/>
          <w:sz w:val="28"/>
          <w:szCs w:val="28"/>
        </w:rPr>
        <w:t>ород Волгодонск</w:t>
      </w:r>
      <w:r w:rsidR="007A5E5B" w:rsidRPr="00033FC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F3100"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. Так, проект </w:t>
      </w:r>
      <w:r w:rsidR="00775448"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ежегодного </w:t>
      </w:r>
      <w:r w:rsidR="002F3100"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775448" w:rsidRPr="00033FCC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2F3100"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рассматривался и обсуждался на совместном заседании комиссий с участием руководителей органов Администрации города. </w:t>
      </w:r>
      <w:r w:rsidR="00CE6E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E6E65" w:rsidRPr="00CE6E65">
        <w:rPr>
          <w:rFonts w:ascii="Times New Roman" w:hAnsi="Times New Roman" w:cs="Times New Roman"/>
          <w:color w:val="000000"/>
          <w:sz w:val="28"/>
          <w:szCs w:val="28"/>
        </w:rPr>
        <w:t>сполнени</w:t>
      </w:r>
      <w:r w:rsidR="002606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E6E65" w:rsidRPr="00CE6E65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города Волгодонска </w:t>
      </w:r>
      <w:r w:rsidR="00CE6E6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E6E65" w:rsidRPr="00CE6E65">
        <w:rPr>
          <w:rFonts w:ascii="Times New Roman" w:hAnsi="Times New Roman" w:cs="Times New Roman"/>
          <w:color w:val="000000"/>
          <w:sz w:val="28"/>
          <w:szCs w:val="28"/>
        </w:rPr>
        <w:t xml:space="preserve">а 2014 год </w:t>
      </w:r>
      <w:r w:rsidR="00CE6E65">
        <w:rPr>
          <w:rFonts w:ascii="Times New Roman" w:hAnsi="Times New Roman" w:cs="Times New Roman"/>
          <w:color w:val="000000"/>
          <w:sz w:val="28"/>
          <w:szCs w:val="28"/>
        </w:rPr>
        <w:t>демонстриру</w:t>
      </w:r>
      <w:r w:rsidR="002606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E6E65">
        <w:rPr>
          <w:rFonts w:ascii="Times New Roman" w:hAnsi="Times New Roman" w:cs="Times New Roman"/>
          <w:color w:val="000000"/>
          <w:sz w:val="28"/>
          <w:szCs w:val="28"/>
        </w:rPr>
        <w:t xml:space="preserve">т следующие </w:t>
      </w:r>
      <w:r w:rsidR="00CE6E65" w:rsidRPr="00CE6E65">
        <w:rPr>
          <w:rFonts w:ascii="Times New Roman" w:hAnsi="Times New Roman" w:cs="Times New Roman"/>
          <w:color w:val="000000"/>
          <w:sz w:val="28"/>
          <w:szCs w:val="28"/>
        </w:rPr>
        <w:t>показатели: доходы местного бюджета увеличились на 375,8 млн. рублей (с 3832,0 млн. рублей в 2013 году до 4207,8 млн. рублей в 2014 году). Собственные доходы возросли на 124,3 млн. рублей в основном за счет поступления налоговых доходов. Безвозмездные поступления возросли на 251,5 млн. рублей.</w:t>
      </w:r>
    </w:p>
    <w:p w:rsidR="00641529" w:rsidRPr="00033FCC" w:rsidRDefault="002F3100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совместной работы </w:t>
      </w:r>
      <w:r w:rsidR="00775448" w:rsidRPr="00033FCC">
        <w:rPr>
          <w:rFonts w:ascii="Times New Roman" w:hAnsi="Times New Roman" w:cs="Times New Roman"/>
          <w:color w:val="000000"/>
          <w:sz w:val="28"/>
          <w:szCs w:val="28"/>
        </w:rPr>
        <w:t>депутатского корпуса и Администрации г</w:t>
      </w:r>
      <w:proofErr w:type="gramStart"/>
      <w:r w:rsidR="00775448" w:rsidRPr="00033FCC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775448"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олгодонска за пять лет </w:t>
      </w:r>
      <w:r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стало </w:t>
      </w:r>
      <w:r w:rsidR="00775448"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общее </w:t>
      </w:r>
      <w:r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расходов на сферу ЖКХ </w:t>
      </w:r>
      <w:r w:rsidR="008F4C72" w:rsidRPr="00033F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FE2" w:rsidRPr="00033F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4C72" w:rsidRPr="00033FCC">
        <w:rPr>
          <w:rFonts w:ascii="Times New Roman" w:hAnsi="Times New Roman" w:cs="Times New Roman"/>
          <w:color w:val="000000"/>
          <w:sz w:val="28"/>
          <w:szCs w:val="28"/>
        </w:rPr>
        <w:t>благоустройство микрорайонов</w:t>
      </w:r>
      <w:r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2110" w:rsidRPr="00033FCC">
        <w:rPr>
          <w:rFonts w:ascii="Times New Roman" w:hAnsi="Times New Roman" w:cs="Times New Roman"/>
          <w:color w:val="000000"/>
          <w:sz w:val="28"/>
          <w:szCs w:val="28"/>
        </w:rPr>
        <w:t xml:space="preserve">Рекордным по этому показателю должен стать 2015 год – на приведение в порядок микрорайонов запланированы расходы в сумме 25 млн. рублей. </w:t>
      </w:r>
      <w:r w:rsidR="00641529" w:rsidRPr="00033FCC">
        <w:rPr>
          <w:rFonts w:ascii="Times New Roman" w:hAnsi="Times New Roman" w:cs="Times New Roman"/>
          <w:color w:val="000000"/>
          <w:sz w:val="28"/>
          <w:szCs w:val="28"/>
        </w:rPr>
        <w:t>При этом, к</w:t>
      </w:r>
      <w:r w:rsidR="00641529" w:rsidRPr="00033FCC">
        <w:rPr>
          <w:rFonts w:ascii="Times New Roman" w:hAnsi="Times New Roman" w:cs="Times New Roman"/>
          <w:sz w:val="28"/>
          <w:szCs w:val="28"/>
        </w:rPr>
        <w:t>ак и в предыдущие годы, бюджет остается социально ориентированным.</w:t>
      </w:r>
      <w:r w:rsidR="00FC0585" w:rsidRPr="00033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110" w:rsidRPr="00033FCC" w:rsidRDefault="00EE211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6F0" w:rsidRPr="00033FCC" w:rsidRDefault="009748F6" w:rsidP="003F0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  <w:r w:rsidR="00EE2110" w:rsidRPr="00033FCC">
        <w:rPr>
          <w:rFonts w:ascii="Times New Roman" w:hAnsi="Times New Roman" w:cs="Times New Roman"/>
          <w:sz w:val="28"/>
          <w:szCs w:val="28"/>
        </w:rPr>
        <w:t xml:space="preserve"> Исполнение бюджетной сметы</w:t>
      </w:r>
    </w:p>
    <w:tbl>
      <w:tblPr>
        <w:tblStyle w:val="af2"/>
        <w:tblW w:w="0" w:type="auto"/>
        <w:tblLook w:val="04A0"/>
      </w:tblPr>
      <w:tblGrid>
        <w:gridCol w:w="3499"/>
        <w:gridCol w:w="1214"/>
        <w:gridCol w:w="1214"/>
        <w:gridCol w:w="1214"/>
        <w:gridCol w:w="1214"/>
        <w:gridCol w:w="1215"/>
      </w:tblGrid>
      <w:tr w:rsidR="009748F6" w:rsidRPr="009A008C" w:rsidTr="009748F6">
        <w:tc>
          <w:tcPr>
            <w:tcW w:w="3499" w:type="dxa"/>
            <w:vMerge w:val="restart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08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71" w:type="dxa"/>
            <w:gridSpan w:val="5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08C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  <w:r>
              <w:rPr>
                <w:rFonts w:ascii="Times New Roman" w:hAnsi="Times New Roman"/>
                <w:sz w:val="28"/>
                <w:szCs w:val="28"/>
              </w:rPr>
              <w:t>, год</w:t>
            </w:r>
          </w:p>
        </w:tc>
      </w:tr>
      <w:tr w:rsidR="009748F6" w:rsidRPr="009A008C" w:rsidTr="009748F6">
        <w:tc>
          <w:tcPr>
            <w:tcW w:w="3499" w:type="dxa"/>
            <w:vMerge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08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08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08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08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15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08C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9748F6" w:rsidRPr="00BA7248" w:rsidTr="009748F6">
        <w:tc>
          <w:tcPr>
            <w:tcW w:w="3499" w:type="dxa"/>
            <w:vAlign w:val="center"/>
          </w:tcPr>
          <w:p w:rsidR="009748F6" w:rsidRPr="009A008C" w:rsidRDefault="009748F6" w:rsidP="009748F6">
            <w:pPr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плановые назначения, тыс. руб.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25835,2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29433,0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29624,0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29456,8</w:t>
            </w:r>
          </w:p>
        </w:tc>
        <w:tc>
          <w:tcPr>
            <w:tcW w:w="1215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30402,7</w:t>
            </w:r>
          </w:p>
        </w:tc>
      </w:tr>
      <w:tr w:rsidR="009748F6" w:rsidRPr="00BA7248" w:rsidTr="009748F6">
        <w:tc>
          <w:tcPr>
            <w:tcW w:w="3499" w:type="dxa"/>
            <w:vAlign w:val="center"/>
          </w:tcPr>
          <w:p w:rsidR="009748F6" w:rsidRPr="009A008C" w:rsidRDefault="009748F6" w:rsidP="009748F6">
            <w:pPr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кассовое исполнение, тыс. руб.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25430,1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29318,8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29594,1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29434,2</w:t>
            </w:r>
          </w:p>
        </w:tc>
        <w:tc>
          <w:tcPr>
            <w:tcW w:w="1215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30389,9</w:t>
            </w:r>
          </w:p>
        </w:tc>
      </w:tr>
      <w:tr w:rsidR="009748F6" w:rsidRPr="00BA7248" w:rsidTr="009748F6">
        <w:tc>
          <w:tcPr>
            <w:tcW w:w="3499" w:type="dxa"/>
            <w:vAlign w:val="center"/>
          </w:tcPr>
          <w:p w:rsidR="009748F6" w:rsidRPr="009A008C" w:rsidRDefault="009748F6" w:rsidP="009748F6">
            <w:pPr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исполнение, %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98,43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99,61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99,90</w:t>
            </w:r>
          </w:p>
        </w:tc>
        <w:tc>
          <w:tcPr>
            <w:tcW w:w="1214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99,92</w:t>
            </w:r>
          </w:p>
        </w:tc>
        <w:tc>
          <w:tcPr>
            <w:tcW w:w="1215" w:type="dxa"/>
            <w:vAlign w:val="center"/>
          </w:tcPr>
          <w:p w:rsidR="009748F6" w:rsidRPr="009A008C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C">
              <w:rPr>
                <w:rFonts w:ascii="Times New Roman" w:hAnsi="Times New Roman"/>
                <w:sz w:val="24"/>
                <w:szCs w:val="24"/>
              </w:rPr>
              <w:t>99,96</w:t>
            </w:r>
          </w:p>
        </w:tc>
      </w:tr>
    </w:tbl>
    <w:p w:rsidR="00EE2110" w:rsidRPr="00033FCC" w:rsidRDefault="00EE211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110" w:rsidRPr="00033FCC" w:rsidRDefault="002F310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Собственная бюджетная смета Волгодонской городской Думы </w:t>
      </w:r>
      <w:r w:rsidR="00EE2110" w:rsidRPr="00033FCC">
        <w:rPr>
          <w:rFonts w:ascii="Times New Roman" w:hAnsi="Times New Roman" w:cs="Times New Roman"/>
          <w:sz w:val="28"/>
          <w:szCs w:val="28"/>
        </w:rPr>
        <w:t xml:space="preserve">осталась на уровне </w:t>
      </w:r>
      <w:r w:rsidR="00260690">
        <w:rPr>
          <w:rFonts w:ascii="Times New Roman" w:hAnsi="Times New Roman" w:cs="Times New Roman"/>
          <w:sz w:val="28"/>
          <w:szCs w:val="28"/>
        </w:rPr>
        <w:t>преж</w:t>
      </w:r>
      <w:r w:rsidR="00EE2110" w:rsidRPr="00033FCC">
        <w:rPr>
          <w:rFonts w:ascii="Times New Roman" w:hAnsi="Times New Roman" w:cs="Times New Roman"/>
          <w:sz w:val="28"/>
          <w:szCs w:val="28"/>
        </w:rPr>
        <w:t xml:space="preserve">них лет. Сведения об исполнении бюджетной сметы Волгодонской городской Думы за период работы с 2010 по 2014 год представлены на слайде. </w:t>
      </w:r>
    </w:p>
    <w:p w:rsidR="00EE2110" w:rsidRPr="00033FCC" w:rsidRDefault="00EE211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lastRenderedPageBreak/>
        <w:t xml:space="preserve">В 2014 году плановые назначения бюджетной сметы Волгодонской городской Думы с учетом изменений составили 30 402,7 тыс. руб. По итогам года смета расходов исполнена в сумме 30 389,9 тыс. руб. </w:t>
      </w:r>
    </w:p>
    <w:p w:rsidR="00033FCC" w:rsidRPr="00033FCC" w:rsidRDefault="00033FCC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110" w:rsidRDefault="009748F6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3.</w:t>
      </w:r>
      <w:r w:rsidR="00EE2110" w:rsidRPr="00033FCC">
        <w:rPr>
          <w:rFonts w:ascii="Times New Roman" w:hAnsi="Times New Roman" w:cs="Times New Roman"/>
          <w:sz w:val="28"/>
          <w:szCs w:val="28"/>
        </w:rPr>
        <w:t xml:space="preserve"> Процент исполнени</w:t>
      </w:r>
      <w:r w:rsidR="00033FCC" w:rsidRPr="00033FCC">
        <w:rPr>
          <w:rFonts w:ascii="Times New Roman" w:hAnsi="Times New Roman" w:cs="Times New Roman"/>
          <w:sz w:val="28"/>
          <w:szCs w:val="28"/>
        </w:rPr>
        <w:t>я</w:t>
      </w:r>
      <w:r w:rsidR="00EE2110" w:rsidRPr="00033FCC">
        <w:rPr>
          <w:rFonts w:ascii="Times New Roman" w:hAnsi="Times New Roman" w:cs="Times New Roman"/>
          <w:sz w:val="28"/>
          <w:szCs w:val="28"/>
        </w:rPr>
        <w:t xml:space="preserve"> бюджетной сметы </w:t>
      </w:r>
      <w:proofErr w:type="spellStart"/>
      <w:r w:rsidR="00EE2110" w:rsidRPr="00033FCC">
        <w:rPr>
          <w:rFonts w:ascii="Times New Roman" w:hAnsi="Times New Roman" w:cs="Times New Roman"/>
          <w:sz w:val="28"/>
          <w:szCs w:val="28"/>
        </w:rPr>
        <w:t>ВгД</w:t>
      </w:r>
      <w:proofErr w:type="spellEnd"/>
    </w:p>
    <w:p w:rsidR="003F06F0" w:rsidRDefault="003F06F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8F6" w:rsidRPr="00033FCC" w:rsidRDefault="009748F6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3802" cy="1789044"/>
            <wp:effectExtent l="19050" t="0" r="24848" b="1656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2110" w:rsidRPr="00033FCC" w:rsidRDefault="00EE211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110" w:rsidRPr="00033FCC" w:rsidRDefault="00EE211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Средний процент исполнения бюджетной сметы Волгодонской городской Думы за период 2010 – 2014 год</w:t>
      </w:r>
      <w:r w:rsidR="00033FCC" w:rsidRPr="00033FCC">
        <w:rPr>
          <w:rFonts w:ascii="Times New Roman" w:hAnsi="Times New Roman" w:cs="Times New Roman"/>
          <w:sz w:val="28"/>
          <w:szCs w:val="28"/>
        </w:rPr>
        <w:t>ы</w:t>
      </w:r>
      <w:r w:rsidRPr="00033FCC">
        <w:rPr>
          <w:rFonts w:ascii="Times New Roman" w:hAnsi="Times New Roman" w:cs="Times New Roman"/>
          <w:sz w:val="28"/>
          <w:szCs w:val="28"/>
        </w:rPr>
        <w:t xml:space="preserve"> составил 99,56%. </w:t>
      </w:r>
      <w:r w:rsidR="00033FCC" w:rsidRPr="00033FCC">
        <w:rPr>
          <w:rFonts w:ascii="Times New Roman" w:hAnsi="Times New Roman" w:cs="Times New Roman"/>
          <w:sz w:val="28"/>
          <w:szCs w:val="28"/>
        </w:rPr>
        <w:t>Если обратить внимание на слайд, н</w:t>
      </w:r>
      <w:r w:rsidRPr="00033FCC">
        <w:rPr>
          <w:rFonts w:ascii="Times New Roman" w:hAnsi="Times New Roman" w:cs="Times New Roman"/>
          <w:sz w:val="28"/>
          <w:szCs w:val="28"/>
        </w:rPr>
        <w:t xml:space="preserve">алицо положительная динамика роста данного показателя. </w:t>
      </w:r>
    </w:p>
    <w:p w:rsidR="00033FCC" w:rsidRPr="00033FCC" w:rsidRDefault="00033FCC" w:rsidP="00CE6E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В целях информирования жителей города Волгодонска о работе Волгодонской городской Думы и депутатов в бюджетной смете Волгодонской городской Думы предусмотрены расходы на поддержание работы Интернет-сайта Волгодонской городской Думы, а также расходы на размещение информации в СМИ. За 2014 год данные расходы составили 1607,8 тыс. руб., в том числе расходы на поддержание работы Интернет-сайта – 150,0 тыс. руб., расходы на размещение информации в СМИ – 1457,8 тыс. руб.</w:t>
      </w:r>
    </w:p>
    <w:p w:rsidR="00EE2110" w:rsidRPr="00033FCC" w:rsidRDefault="00033FCC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За период 2010 – 2014 год расходы на данные цели составили 8405,4 тыс. руб. Показатели указанных расходов за кажд</w:t>
      </w:r>
      <w:r w:rsidR="00260690">
        <w:rPr>
          <w:rFonts w:ascii="Times New Roman" w:hAnsi="Times New Roman" w:cs="Times New Roman"/>
          <w:sz w:val="28"/>
          <w:szCs w:val="28"/>
        </w:rPr>
        <w:t>ы</w:t>
      </w:r>
      <w:r w:rsidRPr="00033FCC">
        <w:rPr>
          <w:rFonts w:ascii="Times New Roman" w:hAnsi="Times New Roman" w:cs="Times New Roman"/>
          <w:sz w:val="28"/>
          <w:szCs w:val="28"/>
        </w:rPr>
        <w:t>й год работы представлены на слайде.</w:t>
      </w:r>
    </w:p>
    <w:p w:rsidR="00033FCC" w:rsidRPr="00033FCC" w:rsidRDefault="00033FCC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FCC" w:rsidRDefault="009748F6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  <w:r w:rsidR="00033FCC" w:rsidRPr="00033FCC">
        <w:rPr>
          <w:rFonts w:ascii="Times New Roman" w:hAnsi="Times New Roman" w:cs="Times New Roman"/>
          <w:sz w:val="28"/>
          <w:szCs w:val="28"/>
        </w:rPr>
        <w:t xml:space="preserve"> Расходы на информирование жителей города Волгодонска</w:t>
      </w:r>
      <w:r w:rsidR="00033FCC" w:rsidRPr="00033FCC">
        <w:rPr>
          <w:rFonts w:ascii="Times New Roman" w:hAnsi="Times New Roman" w:cs="Times New Roman"/>
          <w:sz w:val="28"/>
          <w:szCs w:val="28"/>
        </w:rPr>
        <w:br/>
        <w:t>о работе Волгодонской городской Думы</w:t>
      </w:r>
    </w:p>
    <w:tbl>
      <w:tblPr>
        <w:tblStyle w:val="af2"/>
        <w:tblW w:w="0" w:type="auto"/>
        <w:tblLook w:val="04A0"/>
      </w:tblPr>
      <w:tblGrid>
        <w:gridCol w:w="3227"/>
        <w:gridCol w:w="1057"/>
        <w:gridCol w:w="1057"/>
        <w:gridCol w:w="1057"/>
        <w:gridCol w:w="1057"/>
        <w:gridCol w:w="1057"/>
        <w:gridCol w:w="1058"/>
      </w:tblGrid>
      <w:tr w:rsidR="009748F6" w:rsidRPr="00BA7248" w:rsidTr="009748F6">
        <w:trPr>
          <w:trHeight w:val="322"/>
        </w:trPr>
        <w:tc>
          <w:tcPr>
            <w:tcW w:w="3227" w:type="dxa"/>
            <w:vMerge w:val="restart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285" w:type="dxa"/>
            <w:gridSpan w:val="5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  <w:r>
              <w:rPr>
                <w:rFonts w:ascii="Times New Roman" w:hAnsi="Times New Roman"/>
                <w:sz w:val="28"/>
                <w:szCs w:val="28"/>
              </w:rPr>
              <w:t>, год</w:t>
            </w:r>
          </w:p>
        </w:tc>
        <w:tc>
          <w:tcPr>
            <w:tcW w:w="1058" w:type="dxa"/>
            <w:vMerge w:val="restart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748F6" w:rsidRPr="00BA7248" w:rsidTr="009748F6">
        <w:trPr>
          <w:trHeight w:val="322"/>
        </w:trPr>
        <w:tc>
          <w:tcPr>
            <w:tcW w:w="3227" w:type="dxa"/>
            <w:vMerge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058" w:type="dxa"/>
            <w:vMerge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8F6" w:rsidRPr="00BA7248" w:rsidTr="009748F6">
        <w:trPr>
          <w:trHeight w:val="322"/>
        </w:trPr>
        <w:tc>
          <w:tcPr>
            <w:tcW w:w="3227" w:type="dxa"/>
            <w:vAlign w:val="center"/>
          </w:tcPr>
          <w:p w:rsidR="009748F6" w:rsidRPr="00BA7248" w:rsidRDefault="009748F6" w:rsidP="009748F6">
            <w:pPr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размещение информации в средствах массовой информации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1645,8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1658,5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1513,8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1455,1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1457,8</w:t>
            </w:r>
          </w:p>
        </w:tc>
        <w:tc>
          <w:tcPr>
            <w:tcW w:w="1058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7731,0</w:t>
            </w:r>
          </w:p>
        </w:tc>
      </w:tr>
      <w:tr w:rsidR="009748F6" w:rsidRPr="00BA7248" w:rsidTr="009748F6">
        <w:trPr>
          <w:trHeight w:val="322"/>
        </w:trPr>
        <w:tc>
          <w:tcPr>
            <w:tcW w:w="3227" w:type="dxa"/>
            <w:vAlign w:val="center"/>
          </w:tcPr>
          <w:p w:rsidR="009748F6" w:rsidRPr="00BA7248" w:rsidRDefault="009748F6" w:rsidP="009748F6">
            <w:pPr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поддержание работы Интернет-сайта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57" w:type="dxa"/>
            <w:vAlign w:val="center"/>
          </w:tcPr>
          <w:p w:rsidR="009748F6" w:rsidRPr="00BA7248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4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58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674,4</w:t>
            </w:r>
          </w:p>
        </w:tc>
      </w:tr>
      <w:tr w:rsidR="009748F6" w:rsidRPr="00BA7248" w:rsidTr="009748F6">
        <w:trPr>
          <w:trHeight w:val="322"/>
        </w:trPr>
        <w:tc>
          <w:tcPr>
            <w:tcW w:w="3227" w:type="dxa"/>
            <w:vAlign w:val="center"/>
          </w:tcPr>
          <w:p w:rsidR="009748F6" w:rsidRPr="00F10011" w:rsidRDefault="009748F6" w:rsidP="009748F6">
            <w:pPr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1725,2</w:t>
            </w: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1803,5</w:t>
            </w: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1663,8</w:t>
            </w: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1605,1</w:t>
            </w:r>
          </w:p>
        </w:tc>
        <w:tc>
          <w:tcPr>
            <w:tcW w:w="1057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1607,8</w:t>
            </w:r>
          </w:p>
        </w:tc>
        <w:tc>
          <w:tcPr>
            <w:tcW w:w="1058" w:type="dxa"/>
            <w:vAlign w:val="center"/>
          </w:tcPr>
          <w:p w:rsidR="009748F6" w:rsidRPr="00F10011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11">
              <w:rPr>
                <w:rFonts w:ascii="Times New Roman" w:hAnsi="Times New Roman"/>
                <w:sz w:val="28"/>
                <w:szCs w:val="28"/>
              </w:rPr>
              <w:t>8405,4</w:t>
            </w:r>
          </w:p>
        </w:tc>
      </w:tr>
    </w:tbl>
    <w:p w:rsidR="00EE2110" w:rsidRPr="00033FCC" w:rsidRDefault="00EE211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F73" w:rsidRDefault="004B4F73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D1">
        <w:rPr>
          <w:rFonts w:ascii="Times New Roman" w:hAnsi="Times New Roman" w:cs="Times New Roman"/>
          <w:sz w:val="28"/>
          <w:szCs w:val="28"/>
        </w:rPr>
        <w:t>В 2014 году были подготовлены, опубликованы на сайте городской Думы и переданы в СМИ 215 информационных релизов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28D1">
        <w:rPr>
          <w:rFonts w:ascii="Times New Roman" w:hAnsi="Times New Roman" w:cs="Times New Roman"/>
          <w:sz w:val="28"/>
          <w:szCs w:val="28"/>
        </w:rPr>
        <w:t>о общему количеству публикаций на официальном сайте в 2014 году в сравнении с предыдущим отчетным</w:t>
      </w:r>
      <w:r>
        <w:rPr>
          <w:rFonts w:ascii="Times New Roman" w:hAnsi="Times New Roman" w:cs="Times New Roman"/>
          <w:sz w:val="28"/>
          <w:szCs w:val="28"/>
        </w:rPr>
        <w:t xml:space="preserve"> периодом наблюдается рост 4,9%. </w:t>
      </w:r>
    </w:p>
    <w:p w:rsidR="004B4F73" w:rsidRDefault="004B4F73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8F6" w:rsidRDefault="009748F6" w:rsidP="009748F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Таблица 5.</w:t>
      </w:r>
      <w:r w:rsidR="004B4F73">
        <w:rPr>
          <w:rFonts w:ascii="Times New Roman" w:hAnsi="Times New Roman" w:cs="Times New Roman"/>
          <w:sz w:val="28"/>
          <w:szCs w:val="28"/>
        </w:rPr>
        <w:t xml:space="preserve"> Общее количество размещенных мате</w:t>
      </w:r>
      <w:r>
        <w:rPr>
          <w:rFonts w:ascii="Times New Roman" w:hAnsi="Times New Roman" w:cs="Times New Roman"/>
          <w:sz w:val="28"/>
          <w:szCs w:val="28"/>
        </w:rPr>
        <w:t xml:space="preserve">риалов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2010-14гг.</w:t>
      </w:r>
    </w:p>
    <w:tbl>
      <w:tblPr>
        <w:tblStyle w:val="af2"/>
        <w:tblW w:w="0" w:type="auto"/>
        <w:tblLook w:val="04A0"/>
      </w:tblPr>
      <w:tblGrid>
        <w:gridCol w:w="742"/>
        <w:gridCol w:w="1928"/>
        <w:gridCol w:w="1172"/>
        <w:gridCol w:w="1154"/>
        <w:gridCol w:w="1116"/>
        <w:gridCol w:w="1117"/>
        <w:gridCol w:w="1117"/>
        <w:gridCol w:w="1225"/>
      </w:tblGrid>
      <w:tr w:rsidR="009748F6" w:rsidTr="009748F6">
        <w:tc>
          <w:tcPr>
            <w:tcW w:w="751" w:type="dxa"/>
            <w:shd w:val="clear" w:color="auto" w:fill="B8CCE4" w:themeFill="accent1" w:themeFillTint="66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</w:p>
        </w:tc>
        <w:tc>
          <w:tcPr>
            <w:tcW w:w="1934" w:type="dxa"/>
            <w:shd w:val="clear" w:color="auto" w:fill="B8CCE4" w:themeFill="accent1" w:themeFillTint="66"/>
            <w:vAlign w:val="center"/>
          </w:tcPr>
          <w:p w:rsidR="009748F6" w:rsidRPr="00133F9C" w:rsidRDefault="009748F6" w:rsidP="009748F6">
            <w:pPr>
              <w:spacing w:line="276" w:lineRule="auto"/>
              <w:jc w:val="center"/>
              <w:rPr>
                <w:b/>
              </w:rPr>
            </w:pPr>
            <w:r w:rsidRPr="00133F9C">
              <w:rPr>
                <w:b/>
              </w:rPr>
              <w:t>Наименование показателя</w:t>
            </w:r>
          </w:p>
        </w:tc>
        <w:tc>
          <w:tcPr>
            <w:tcW w:w="1184" w:type="dxa"/>
            <w:shd w:val="clear" w:color="auto" w:fill="B8CCE4" w:themeFill="accent1" w:themeFillTint="66"/>
            <w:vAlign w:val="center"/>
          </w:tcPr>
          <w:p w:rsidR="009748F6" w:rsidRPr="00133F9C" w:rsidRDefault="009748F6" w:rsidP="009748F6">
            <w:pPr>
              <w:spacing w:line="276" w:lineRule="auto"/>
              <w:jc w:val="center"/>
              <w:rPr>
                <w:b/>
              </w:rPr>
            </w:pPr>
            <w:r w:rsidRPr="00133F9C">
              <w:rPr>
                <w:b/>
              </w:rPr>
              <w:t>2010*</w:t>
            </w:r>
          </w:p>
        </w:tc>
        <w:tc>
          <w:tcPr>
            <w:tcW w:w="1168" w:type="dxa"/>
            <w:shd w:val="clear" w:color="auto" w:fill="B8CCE4" w:themeFill="accent1" w:themeFillTint="66"/>
            <w:vAlign w:val="center"/>
          </w:tcPr>
          <w:p w:rsidR="009748F6" w:rsidRPr="00133F9C" w:rsidRDefault="009748F6" w:rsidP="009748F6">
            <w:pPr>
              <w:spacing w:line="276" w:lineRule="auto"/>
              <w:jc w:val="center"/>
              <w:rPr>
                <w:b/>
              </w:rPr>
            </w:pPr>
            <w:r w:rsidRPr="00133F9C">
              <w:rPr>
                <w:b/>
              </w:rPr>
              <w:t>2011</w:t>
            </w:r>
          </w:p>
        </w:tc>
        <w:tc>
          <w:tcPr>
            <w:tcW w:w="1129" w:type="dxa"/>
            <w:shd w:val="clear" w:color="auto" w:fill="B8CCE4" w:themeFill="accent1" w:themeFillTint="66"/>
            <w:vAlign w:val="center"/>
          </w:tcPr>
          <w:p w:rsidR="009748F6" w:rsidRPr="00133F9C" w:rsidRDefault="009748F6" w:rsidP="009748F6">
            <w:pPr>
              <w:spacing w:line="276" w:lineRule="auto"/>
              <w:jc w:val="center"/>
              <w:rPr>
                <w:b/>
              </w:rPr>
            </w:pPr>
            <w:r w:rsidRPr="00133F9C">
              <w:rPr>
                <w:b/>
              </w:rPr>
              <w:t>2012</w:t>
            </w:r>
          </w:p>
        </w:tc>
        <w:tc>
          <w:tcPr>
            <w:tcW w:w="1130" w:type="dxa"/>
            <w:shd w:val="clear" w:color="auto" w:fill="B8CCE4" w:themeFill="accent1" w:themeFillTint="66"/>
            <w:vAlign w:val="center"/>
          </w:tcPr>
          <w:p w:rsidR="009748F6" w:rsidRPr="00133F9C" w:rsidRDefault="009748F6" w:rsidP="009748F6">
            <w:pPr>
              <w:spacing w:line="276" w:lineRule="auto"/>
              <w:jc w:val="center"/>
              <w:rPr>
                <w:b/>
              </w:rPr>
            </w:pPr>
            <w:r w:rsidRPr="00133F9C">
              <w:rPr>
                <w:b/>
              </w:rPr>
              <w:t>2013</w:t>
            </w:r>
          </w:p>
        </w:tc>
        <w:tc>
          <w:tcPr>
            <w:tcW w:w="1130" w:type="dxa"/>
            <w:shd w:val="clear" w:color="auto" w:fill="B8CCE4" w:themeFill="accent1" w:themeFillTint="66"/>
            <w:vAlign w:val="center"/>
          </w:tcPr>
          <w:p w:rsidR="009748F6" w:rsidRPr="00133F9C" w:rsidRDefault="009748F6" w:rsidP="009748F6">
            <w:pPr>
              <w:spacing w:line="276" w:lineRule="auto"/>
              <w:jc w:val="center"/>
              <w:rPr>
                <w:b/>
              </w:rPr>
            </w:pPr>
            <w:r w:rsidRPr="00133F9C">
              <w:rPr>
                <w:b/>
              </w:rPr>
              <w:t>2014</w:t>
            </w:r>
          </w:p>
        </w:tc>
        <w:tc>
          <w:tcPr>
            <w:tcW w:w="1145" w:type="dxa"/>
            <w:shd w:val="clear" w:color="auto" w:fill="B8CCE4" w:themeFill="accent1" w:themeFillTint="66"/>
            <w:vAlign w:val="center"/>
          </w:tcPr>
          <w:p w:rsidR="009748F6" w:rsidRPr="00133F9C" w:rsidRDefault="009748F6" w:rsidP="009748F6">
            <w:pPr>
              <w:spacing w:line="276" w:lineRule="auto"/>
              <w:jc w:val="center"/>
              <w:rPr>
                <w:b/>
              </w:rPr>
            </w:pPr>
            <w:r w:rsidRPr="00133F9C">
              <w:rPr>
                <w:b/>
              </w:rPr>
              <w:t>Размещено за все время</w:t>
            </w:r>
          </w:p>
        </w:tc>
      </w:tr>
      <w:tr w:rsidR="009748F6" w:rsidTr="009748F6">
        <w:tc>
          <w:tcPr>
            <w:tcW w:w="751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1</w:t>
            </w:r>
            <w:r>
              <w:t>.</w:t>
            </w:r>
          </w:p>
        </w:tc>
        <w:tc>
          <w:tcPr>
            <w:tcW w:w="193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Публикации на сайте</w:t>
            </w:r>
          </w:p>
        </w:tc>
        <w:tc>
          <w:tcPr>
            <w:tcW w:w="118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42</w:t>
            </w:r>
          </w:p>
        </w:tc>
        <w:tc>
          <w:tcPr>
            <w:tcW w:w="1168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140</w:t>
            </w:r>
          </w:p>
        </w:tc>
        <w:tc>
          <w:tcPr>
            <w:tcW w:w="1129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162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235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215</w:t>
            </w:r>
          </w:p>
        </w:tc>
        <w:tc>
          <w:tcPr>
            <w:tcW w:w="1145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794</w:t>
            </w:r>
          </w:p>
        </w:tc>
      </w:tr>
      <w:tr w:rsidR="009748F6" w:rsidTr="009748F6">
        <w:tc>
          <w:tcPr>
            <w:tcW w:w="751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2</w:t>
            </w:r>
            <w:r>
              <w:t>.</w:t>
            </w:r>
          </w:p>
        </w:tc>
        <w:tc>
          <w:tcPr>
            <w:tcW w:w="193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proofErr w:type="spellStart"/>
            <w:r w:rsidRPr="00B741B3">
              <w:t>видеообращения</w:t>
            </w:r>
            <w:proofErr w:type="spellEnd"/>
            <w:r w:rsidRPr="00B741B3">
              <w:t xml:space="preserve"> / видеосюжеты</w:t>
            </w:r>
            <w:r>
              <w:t xml:space="preserve"> на сайте</w:t>
            </w:r>
          </w:p>
        </w:tc>
        <w:tc>
          <w:tcPr>
            <w:tcW w:w="118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68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129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145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943</w:t>
            </w:r>
          </w:p>
        </w:tc>
      </w:tr>
      <w:tr w:rsidR="009748F6" w:rsidTr="009748F6">
        <w:tc>
          <w:tcPr>
            <w:tcW w:w="751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93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размещенные</w:t>
            </w:r>
            <w:r w:rsidRPr="00B741B3">
              <w:t xml:space="preserve"> решения Волгодонской городской Думы</w:t>
            </w:r>
          </w:p>
        </w:tc>
        <w:tc>
          <w:tcPr>
            <w:tcW w:w="118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80</w:t>
            </w:r>
          </w:p>
        </w:tc>
        <w:tc>
          <w:tcPr>
            <w:tcW w:w="1168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102</w:t>
            </w:r>
          </w:p>
        </w:tc>
        <w:tc>
          <w:tcPr>
            <w:tcW w:w="1129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89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98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100</w:t>
            </w:r>
          </w:p>
        </w:tc>
        <w:tc>
          <w:tcPr>
            <w:tcW w:w="1145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469</w:t>
            </w:r>
          </w:p>
        </w:tc>
      </w:tr>
      <w:tr w:rsidR="009748F6" w:rsidTr="009748F6">
        <w:tc>
          <w:tcPr>
            <w:tcW w:w="751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93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фотографии на сайте</w:t>
            </w:r>
          </w:p>
        </w:tc>
        <w:tc>
          <w:tcPr>
            <w:tcW w:w="118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33</w:t>
            </w:r>
          </w:p>
        </w:tc>
        <w:tc>
          <w:tcPr>
            <w:tcW w:w="1168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193</w:t>
            </w:r>
          </w:p>
        </w:tc>
        <w:tc>
          <w:tcPr>
            <w:tcW w:w="1129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664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633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694</w:t>
            </w:r>
          </w:p>
        </w:tc>
        <w:tc>
          <w:tcPr>
            <w:tcW w:w="1145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t>2217</w:t>
            </w:r>
          </w:p>
        </w:tc>
      </w:tr>
      <w:tr w:rsidR="009748F6" w:rsidTr="009748F6">
        <w:tc>
          <w:tcPr>
            <w:tcW w:w="751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93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 w:rsidRPr="00B741B3">
              <w:rPr>
                <w:b/>
              </w:rPr>
              <w:t xml:space="preserve">Общее количество </w:t>
            </w:r>
            <w:r>
              <w:rPr>
                <w:b/>
              </w:rPr>
              <w:t xml:space="preserve">    размещенных материалов</w:t>
            </w:r>
            <w:r w:rsidRPr="00B741B3">
              <w:rPr>
                <w:b/>
              </w:rPr>
              <w:t xml:space="preserve"> по годам</w:t>
            </w:r>
          </w:p>
        </w:tc>
        <w:tc>
          <w:tcPr>
            <w:tcW w:w="1184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168</w:t>
            </w:r>
          </w:p>
        </w:tc>
        <w:tc>
          <w:tcPr>
            <w:tcW w:w="1168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463</w:t>
            </w:r>
          </w:p>
        </w:tc>
        <w:tc>
          <w:tcPr>
            <w:tcW w:w="1129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915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989</w:t>
            </w:r>
          </w:p>
        </w:tc>
        <w:tc>
          <w:tcPr>
            <w:tcW w:w="1130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1038</w:t>
            </w:r>
          </w:p>
        </w:tc>
        <w:tc>
          <w:tcPr>
            <w:tcW w:w="1145" w:type="dxa"/>
            <w:vAlign w:val="center"/>
          </w:tcPr>
          <w:p w:rsidR="009748F6" w:rsidRPr="00B741B3" w:rsidRDefault="009748F6" w:rsidP="009748F6">
            <w:pPr>
              <w:spacing w:line="276" w:lineRule="auto"/>
              <w:jc w:val="center"/>
            </w:pPr>
            <w:r>
              <w:t>3573</w:t>
            </w:r>
          </w:p>
        </w:tc>
      </w:tr>
    </w:tbl>
    <w:p w:rsidR="004B4F73" w:rsidRDefault="009748F6" w:rsidP="009748F6">
      <w:pPr>
        <w:ind w:left="360"/>
        <w:rPr>
          <w:rFonts w:ascii="Times New Roman" w:hAnsi="Times New Roman" w:cs="Times New Roman"/>
          <w:sz w:val="28"/>
          <w:szCs w:val="28"/>
        </w:rPr>
      </w:pPr>
      <w:r w:rsidRPr="00133F9C">
        <w:rPr>
          <w:i/>
        </w:rPr>
        <w:t>*Начиная с января 2010 года</w:t>
      </w:r>
    </w:p>
    <w:p w:rsidR="004B4F73" w:rsidRDefault="004B4F73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пяти лет </w:t>
      </w:r>
      <w:r w:rsidRPr="004B28D1">
        <w:rPr>
          <w:rFonts w:ascii="Times New Roman" w:hAnsi="Times New Roman" w:cs="Times New Roman"/>
          <w:sz w:val="28"/>
          <w:szCs w:val="28"/>
        </w:rPr>
        <w:t>наблюдается</w:t>
      </w:r>
      <w:proofErr w:type="gramEnd"/>
      <w:r w:rsidRPr="004B28D1">
        <w:rPr>
          <w:rFonts w:ascii="Times New Roman" w:hAnsi="Times New Roman" w:cs="Times New Roman"/>
          <w:sz w:val="28"/>
          <w:szCs w:val="28"/>
        </w:rPr>
        <w:t xml:space="preserve"> устойчивый ежегодный рост общего количества размещенных на </w:t>
      </w:r>
      <w:r w:rsidR="009D23B4"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Pr="004B28D1">
        <w:rPr>
          <w:rFonts w:ascii="Times New Roman" w:hAnsi="Times New Roman" w:cs="Times New Roman"/>
          <w:sz w:val="28"/>
          <w:szCs w:val="28"/>
        </w:rPr>
        <w:t xml:space="preserve">сайте текстовых, видео- и фотоматериалов, что делает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B28D1">
        <w:rPr>
          <w:rFonts w:ascii="Times New Roman" w:hAnsi="Times New Roman" w:cs="Times New Roman"/>
          <w:sz w:val="28"/>
          <w:szCs w:val="28"/>
        </w:rPr>
        <w:t xml:space="preserve"> более популярны</w:t>
      </w:r>
      <w:r>
        <w:rPr>
          <w:rFonts w:ascii="Times New Roman" w:hAnsi="Times New Roman" w:cs="Times New Roman"/>
          <w:sz w:val="28"/>
          <w:szCs w:val="28"/>
        </w:rPr>
        <w:t xml:space="preserve">м среди пользователей интернета. </w:t>
      </w:r>
      <w:r w:rsidRPr="009841F0">
        <w:rPr>
          <w:rFonts w:ascii="Times New Roman" w:hAnsi="Times New Roman" w:cs="Times New Roman"/>
          <w:sz w:val="28"/>
          <w:szCs w:val="28"/>
        </w:rPr>
        <w:t>Устойчивый растущий тренд подтверждает метрика российской поисковой системы «</w:t>
      </w:r>
      <w:proofErr w:type="spellStart"/>
      <w:r w:rsidRPr="009841F0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9841F0">
        <w:rPr>
          <w:rFonts w:ascii="Times New Roman" w:hAnsi="Times New Roman" w:cs="Times New Roman"/>
          <w:sz w:val="28"/>
          <w:szCs w:val="28"/>
        </w:rPr>
        <w:t>», находящаяся в открытом доступе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F73" w:rsidRDefault="004B4F73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FCC" w:rsidRDefault="00033FCC" w:rsidP="00260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8">
        <w:rPr>
          <w:rFonts w:ascii="Times New Roman" w:hAnsi="Times New Roman" w:cs="Times New Roman"/>
          <w:sz w:val="28"/>
          <w:szCs w:val="28"/>
        </w:rPr>
        <w:t>Расходы на развитие материально-технической базы в части приобретения и обновления основных фондов, в том числе на оснащение общественных приемных депутатов техникой и мебелью за период 2010 –</w:t>
      </w:r>
      <w:r>
        <w:rPr>
          <w:rFonts w:ascii="Times New Roman" w:hAnsi="Times New Roman" w:cs="Times New Roman"/>
          <w:sz w:val="28"/>
          <w:szCs w:val="28"/>
        </w:rPr>
        <w:t xml:space="preserve"> 2014 год</w:t>
      </w:r>
      <w:r w:rsidRPr="00BA7248">
        <w:rPr>
          <w:rFonts w:ascii="Times New Roman" w:hAnsi="Times New Roman" w:cs="Times New Roman"/>
          <w:sz w:val="28"/>
          <w:szCs w:val="28"/>
        </w:rPr>
        <w:t xml:space="preserve"> составили 2149,0 тыс. руб.</w:t>
      </w:r>
      <w:r>
        <w:rPr>
          <w:rFonts w:ascii="Times New Roman" w:hAnsi="Times New Roman" w:cs="Times New Roman"/>
          <w:sz w:val="28"/>
          <w:szCs w:val="28"/>
        </w:rPr>
        <w:t>, в том числе за 2014 год – 66,2 тыс. руб.</w:t>
      </w:r>
      <w:r w:rsidRPr="00BA7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FCC" w:rsidRDefault="00033FCC" w:rsidP="00CE6E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8F6" w:rsidRPr="00BA7248" w:rsidRDefault="009748F6" w:rsidP="009748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  <w:r w:rsidR="00033FCC">
        <w:rPr>
          <w:rFonts w:ascii="Times New Roman" w:hAnsi="Times New Roman" w:cs="Times New Roman"/>
          <w:sz w:val="28"/>
          <w:szCs w:val="28"/>
        </w:rPr>
        <w:t xml:space="preserve"> </w:t>
      </w:r>
      <w:r w:rsidR="00033FCC" w:rsidRPr="00BA7248">
        <w:rPr>
          <w:rFonts w:ascii="Times New Roman" w:hAnsi="Times New Roman" w:cs="Times New Roman"/>
          <w:sz w:val="28"/>
          <w:szCs w:val="28"/>
        </w:rPr>
        <w:t>Расходы на приобретение и обновление основных фондов</w:t>
      </w:r>
      <w:r>
        <w:rPr>
          <w:rFonts w:ascii="Times New Roman" w:hAnsi="Times New Roman" w:cs="Times New Roman"/>
          <w:sz w:val="28"/>
          <w:szCs w:val="28"/>
        </w:rPr>
        <w:t>,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A72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7248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f2"/>
        <w:tblW w:w="0" w:type="auto"/>
        <w:tblLook w:val="04A0"/>
      </w:tblPr>
      <w:tblGrid>
        <w:gridCol w:w="3227"/>
        <w:gridCol w:w="1057"/>
        <w:gridCol w:w="1057"/>
        <w:gridCol w:w="1057"/>
        <w:gridCol w:w="1057"/>
        <w:gridCol w:w="1057"/>
        <w:gridCol w:w="1058"/>
      </w:tblGrid>
      <w:tr w:rsidR="009748F6" w:rsidRPr="00BA7248" w:rsidTr="009748F6">
        <w:trPr>
          <w:trHeight w:val="322"/>
        </w:trPr>
        <w:tc>
          <w:tcPr>
            <w:tcW w:w="3227" w:type="dxa"/>
            <w:vMerge w:val="restart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BA2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285" w:type="dxa"/>
            <w:gridSpan w:val="5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BA2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  <w:r>
              <w:rPr>
                <w:rFonts w:ascii="Times New Roman" w:hAnsi="Times New Roman"/>
                <w:sz w:val="28"/>
                <w:szCs w:val="28"/>
              </w:rPr>
              <w:t>, год</w:t>
            </w:r>
          </w:p>
        </w:tc>
        <w:tc>
          <w:tcPr>
            <w:tcW w:w="1058" w:type="dxa"/>
            <w:vMerge w:val="restart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B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748F6" w:rsidRPr="00BA7248" w:rsidTr="009748F6">
        <w:trPr>
          <w:trHeight w:val="322"/>
        </w:trPr>
        <w:tc>
          <w:tcPr>
            <w:tcW w:w="3227" w:type="dxa"/>
            <w:vMerge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BA2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BA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BA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BA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BA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058" w:type="dxa"/>
            <w:vMerge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8F6" w:rsidRPr="00BA7248" w:rsidTr="009748F6">
        <w:trPr>
          <w:trHeight w:val="322"/>
        </w:trPr>
        <w:tc>
          <w:tcPr>
            <w:tcW w:w="3227" w:type="dxa"/>
            <w:vAlign w:val="center"/>
          </w:tcPr>
          <w:p w:rsidR="009748F6" w:rsidRPr="00566BA2" w:rsidRDefault="009748F6" w:rsidP="009748F6">
            <w:pPr>
              <w:rPr>
                <w:rFonts w:ascii="Times New Roman" w:hAnsi="Times New Roman"/>
                <w:sz w:val="24"/>
                <w:szCs w:val="24"/>
              </w:rPr>
            </w:pPr>
            <w:r w:rsidRPr="00566BA2">
              <w:rPr>
                <w:rFonts w:ascii="Times New Roman" w:hAnsi="Times New Roman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A2">
              <w:rPr>
                <w:rFonts w:ascii="Times New Roman" w:hAnsi="Times New Roman"/>
                <w:sz w:val="24"/>
                <w:szCs w:val="24"/>
              </w:rPr>
              <w:t>649,5</w:t>
            </w: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A2">
              <w:rPr>
                <w:rFonts w:ascii="Times New Roman" w:hAnsi="Times New Roman"/>
                <w:sz w:val="24"/>
                <w:szCs w:val="24"/>
              </w:rPr>
              <w:t>886,3</w:t>
            </w: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A2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A2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057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A2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058" w:type="dxa"/>
            <w:vAlign w:val="center"/>
          </w:tcPr>
          <w:p w:rsidR="009748F6" w:rsidRPr="00566BA2" w:rsidRDefault="009748F6" w:rsidP="00974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BA2">
              <w:rPr>
                <w:rFonts w:ascii="Times New Roman" w:hAnsi="Times New Roman"/>
                <w:sz w:val="28"/>
                <w:szCs w:val="28"/>
              </w:rPr>
              <w:t>2149,0</w:t>
            </w:r>
          </w:p>
        </w:tc>
      </w:tr>
    </w:tbl>
    <w:p w:rsidR="00033FCC" w:rsidRPr="00033FCC" w:rsidRDefault="00033FCC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8D1" w:rsidRDefault="009D23B4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3042B" w:rsidRPr="0093042B">
        <w:rPr>
          <w:rFonts w:ascii="Times New Roman" w:hAnsi="Times New Roman" w:cs="Times New Roman"/>
          <w:sz w:val="28"/>
          <w:szCs w:val="28"/>
        </w:rPr>
        <w:t>Цель, которую мы перед собой поставили, - отремонтировать все общественные приемные до окончания срока полномочий депутатов в 2015 году</w:t>
      </w:r>
      <w:r w:rsidR="00260690">
        <w:rPr>
          <w:rFonts w:ascii="Times New Roman" w:hAnsi="Times New Roman" w:cs="Times New Roman"/>
          <w:sz w:val="28"/>
          <w:szCs w:val="28"/>
        </w:rPr>
        <w:t>.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 </w:t>
      </w:r>
      <w:r w:rsidR="00260690">
        <w:rPr>
          <w:rFonts w:ascii="Times New Roman" w:hAnsi="Times New Roman" w:cs="Times New Roman"/>
          <w:sz w:val="28"/>
          <w:szCs w:val="28"/>
        </w:rPr>
        <w:t>С</w:t>
      </w:r>
      <w:r w:rsidR="0093042B" w:rsidRPr="0093042B">
        <w:rPr>
          <w:rFonts w:ascii="Times New Roman" w:hAnsi="Times New Roman" w:cs="Times New Roman"/>
          <w:sz w:val="28"/>
          <w:szCs w:val="28"/>
        </w:rPr>
        <w:t>егодня уже мож</w:t>
      </w:r>
      <w:r w:rsidR="00260690">
        <w:rPr>
          <w:rFonts w:ascii="Times New Roman" w:hAnsi="Times New Roman" w:cs="Times New Roman"/>
          <w:sz w:val="28"/>
          <w:szCs w:val="28"/>
        </w:rPr>
        <w:t>но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 констатировать, что большинство </w:t>
      </w:r>
      <w:r w:rsidR="00260690">
        <w:rPr>
          <w:rFonts w:ascii="Times New Roman" w:hAnsi="Times New Roman" w:cs="Times New Roman"/>
          <w:sz w:val="28"/>
          <w:szCs w:val="28"/>
        </w:rPr>
        <w:t xml:space="preserve">приемных </w:t>
      </w:r>
      <w:r w:rsidR="0093042B" w:rsidRPr="0093042B">
        <w:rPr>
          <w:rFonts w:ascii="Times New Roman" w:hAnsi="Times New Roman" w:cs="Times New Roman"/>
          <w:sz w:val="28"/>
          <w:szCs w:val="28"/>
        </w:rPr>
        <w:t>в целом соответствуют статусу центров общественной жизни микрорайонов. Расходы на указанные цели в 2014 году составили 705,2 тыс. руб., за период работы с 2010 по 2014 год – 5628,5 тыс. руб.</w:t>
      </w:r>
      <w:r w:rsidR="0093042B">
        <w:rPr>
          <w:rFonts w:ascii="Times New Roman" w:hAnsi="Times New Roman" w:cs="Times New Roman"/>
          <w:sz w:val="28"/>
          <w:szCs w:val="28"/>
        </w:rPr>
        <w:t xml:space="preserve"> </w:t>
      </w:r>
      <w:r w:rsidR="004B28D1" w:rsidRPr="0093042B">
        <w:rPr>
          <w:rFonts w:ascii="Times New Roman" w:hAnsi="Times New Roman" w:cs="Times New Roman"/>
          <w:sz w:val="28"/>
          <w:szCs w:val="28"/>
        </w:rPr>
        <w:t xml:space="preserve">За указанный период общественные приемные депутатов оснащены </w:t>
      </w:r>
      <w:proofErr w:type="spellStart"/>
      <w:r w:rsidR="004B28D1" w:rsidRPr="0093042B">
        <w:rPr>
          <w:rFonts w:ascii="Times New Roman" w:hAnsi="Times New Roman" w:cs="Times New Roman"/>
          <w:sz w:val="28"/>
          <w:szCs w:val="28"/>
        </w:rPr>
        <w:t>сплит-системами</w:t>
      </w:r>
      <w:proofErr w:type="spellEnd"/>
      <w:r w:rsidR="004B28D1" w:rsidRPr="0093042B">
        <w:rPr>
          <w:rFonts w:ascii="Times New Roman" w:hAnsi="Times New Roman" w:cs="Times New Roman"/>
          <w:sz w:val="28"/>
          <w:szCs w:val="28"/>
        </w:rPr>
        <w:t>, оргтехникой, мебелью, информационными стендами, приобретено прочее оборудование, изготовлены и установлены решетки на окна.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 </w:t>
      </w:r>
      <w:r w:rsidR="004B28D1" w:rsidRPr="0093042B">
        <w:rPr>
          <w:rFonts w:ascii="Times New Roman" w:hAnsi="Times New Roman" w:cs="Times New Roman"/>
          <w:sz w:val="28"/>
          <w:szCs w:val="28"/>
        </w:rPr>
        <w:t>С 2011 года проводится работа по обеспечению пожарной безопасности. Так, на обеспечение пожарной безопасности в помещениях общественных приемных депутатов расходы за период 2010 – 2014 год составили 1034,2 тыс. руб., в том числе за 2014 год – 229,0 тыс. руб.</w:t>
      </w:r>
    </w:p>
    <w:p w:rsidR="00033FCC" w:rsidRPr="00033FCC" w:rsidRDefault="00033FCC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A80" w:rsidRPr="00BA7248" w:rsidRDefault="007C6A80" w:rsidP="007C6A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</w:t>
      </w:r>
      <w:r w:rsidR="004B28D1">
        <w:rPr>
          <w:rFonts w:ascii="Times New Roman" w:hAnsi="Times New Roman" w:cs="Times New Roman"/>
          <w:sz w:val="28"/>
          <w:szCs w:val="28"/>
        </w:rPr>
        <w:t xml:space="preserve"> </w:t>
      </w:r>
      <w:r w:rsidR="004B28D1" w:rsidRPr="00BA7248">
        <w:rPr>
          <w:rFonts w:ascii="Times New Roman" w:hAnsi="Times New Roman" w:cs="Times New Roman"/>
          <w:sz w:val="28"/>
          <w:szCs w:val="28"/>
        </w:rPr>
        <w:t>Расходы на проведение праздничных мероприятий</w:t>
      </w:r>
      <w:r w:rsidR="004B28D1" w:rsidRPr="00BA7248">
        <w:rPr>
          <w:rFonts w:ascii="Times New Roman" w:hAnsi="Times New Roman" w:cs="Times New Roman"/>
          <w:sz w:val="28"/>
          <w:szCs w:val="28"/>
        </w:rPr>
        <w:br/>
        <w:t>в избирательных округах (микрорайонах)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248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f2"/>
        <w:tblW w:w="0" w:type="auto"/>
        <w:tblLook w:val="04A0"/>
      </w:tblPr>
      <w:tblGrid>
        <w:gridCol w:w="3227"/>
        <w:gridCol w:w="1057"/>
        <w:gridCol w:w="1057"/>
        <w:gridCol w:w="1057"/>
        <w:gridCol w:w="1057"/>
        <w:gridCol w:w="1057"/>
        <w:gridCol w:w="1058"/>
      </w:tblGrid>
      <w:tr w:rsidR="007C6A80" w:rsidRPr="00BA7248" w:rsidTr="003F06F0">
        <w:trPr>
          <w:trHeight w:val="322"/>
        </w:trPr>
        <w:tc>
          <w:tcPr>
            <w:tcW w:w="3227" w:type="dxa"/>
            <w:vMerge w:val="restart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285" w:type="dxa"/>
            <w:gridSpan w:val="5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0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  <w:r>
              <w:rPr>
                <w:rFonts w:ascii="Times New Roman" w:hAnsi="Times New Roman"/>
                <w:sz w:val="28"/>
                <w:szCs w:val="28"/>
              </w:rPr>
              <w:t>, год</w:t>
            </w:r>
          </w:p>
        </w:tc>
        <w:tc>
          <w:tcPr>
            <w:tcW w:w="1058" w:type="dxa"/>
            <w:vMerge w:val="restart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C6A80" w:rsidRPr="00BA7248" w:rsidTr="003F06F0">
        <w:trPr>
          <w:trHeight w:val="322"/>
        </w:trPr>
        <w:tc>
          <w:tcPr>
            <w:tcW w:w="3227" w:type="dxa"/>
            <w:vMerge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0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0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0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0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058" w:type="dxa"/>
            <w:vMerge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A80" w:rsidRPr="00BA7248" w:rsidTr="003F06F0">
        <w:trPr>
          <w:trHeight w:val="322"/>
        </w:trPr>
        <w:tc>
          <w:tcPr>
            <w:tcW w:w="3227" w:type="dxa"/>
            <w:vAlign w:val="center"/>
          </w:tcPr>
          <w:p w:rsidR="007C6A80" w:rsidRPr="009E3A30" w:rsidRDefault="007C6A80" w:rsidP="003F06F0">
            <w:pPr>
              <w:rPr>
                <w:rFonts w:ascii="Times New Roman" w:hAnsi="Times New Roman"/>
                <w:sz w:val="24"/>
                <w:szCs w:val="24"/>
              </w:rPr>
            </w:pPr>
            <w:r w:rsidRPr="009E3A30">
              <w:rPr>
                <w:rFonts w:ascii="Times New Roman" w:hAnsi="Times New Roman"/>
                <w:sz w:val="24"/>
                <w:szCs w:val="24"/>
              </w:rPr>
              <w:t>расходы на проведение ремонтных работ</w:t>
            </w: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A3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A30">
              <w:rPr>
                <w:rFonts w:ascii="Times New Roman" w:hAnsi="Times New Roman"/>
                <w:sz w:val="24"/>
                <w:szCs w:val="24"/>
              </w:rPr>
              <w:t>2504,2</w:t>
            </w: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A30">
              <w:rPr>
                <w:rFonts w:ascii="Times New Roman" w:hAnsi="Times New Roman"/>
                <w:sz w:val="24"/>
                <w:szCs w:val="24"/>
              </w:rPr>
              <w:t>1534,4</w:t>
            </w: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A30">
              <w:rPr>
                <w:rFonts w:ascii="Times New Roman" w:hAnsi="Times New Roman"/>
                <w:sz w:val="24"/>
                <w:szCs w:val="24"/>
              </w:rPr>
              <w:t>684,7</w:t>
            </w:r>
          </w:p>
        </w:tc>
        <w:tc>
          <w:tcPr>
            <w:tcW w:w="1057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A30">
              <w:rPr>
                <w:rFonts w:ascii="Times New Roman" w:hAnsi="Times New Roman"/>
                <w:sz w:val="24"/>
                <w:szCs w:val="24"/>
              </w:rPr>
              <w:t>705,2</w:t>
            </w:r>
          </w:p>
        </w:tc>
        <w:tc>
          <w:tcPr>
            <w:tcW w:w="1058" w:type="dxa"/>
            <w:vAlign w:val="center"/>
          </w:tcPr>
          <w:p w:rsidR="007C6A80" w:rsidRPr="009E3A30" w:rsidRDefault="007C6A80" w:rsidP="003F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0">
              <w:rPr>
                <w:rFonts w:ascii="Times New Roman" w:hAnsi="Times New Roman"/>
                <w:sz w:val="28"/>
                <w:szCs w:val="28"/>
              </w:rPr>
              <w:t>5628,5</w:t>
            </w:r>
          </w:p>
        </w:tc>
      </w:tr>
    </w:tbl>
    <w:p w:rsidR="004B28D1" w:rsidRDefault="004B28D1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8D1" w:rsidRPr="00BA7248" w:rsidRDefault="004B28D1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248">
        <w:rPr>
          <w:rFonts w:ascii="Times New Roman" w:hAnsi="Times New Roman" w:cs="Times New Roman"/>
          <w:sz w:val="28"/>
          <w:szCs w:val="28"/>
        </w:rPr>
        <w:t xml:space="preserve">В рамках содействия депутатам Волгодонской городской Думы в осуществлении ими своих полномочий в бюджетной смете Волгодонской городской Думы предусмотрены средства для проведения мероприятий в избирательных округах, посвященных празднованию годовщины Победы в Великой Отечественной войне 1941-1945 годов, Дня города, а также Масленицы, Международного </w:t>
      </w:r>
      <w:r w:rsidR="009D23B4">
        <w:rPr>
          <w:rFonts w:ascii="Times New Roman" w:hAnsi="Times New Roman" w:cs="Times New Roman"/>
          <w:sz w:val="28"/>
          <w:szCs w:val="28"/>
        </w:rPr>
        <w:t>ж</w:t>
      </w:r>
      <w:r w:rsidRPr="00BA7248">
        <w:rPr>
          <w:rFonts w:ascii="Times New Roman" w:hAnsi="Times New Roman" w:cs="Times New Roman"/>
          <w:sz w:val="28"/>
          <w:szCs w:val="28"/>
        </w:rPr>
        <w:t>енского дня, Дня защиты детей, Дня пожилого человека, Дня матери и других мероприятий.</w:t>
      </w:r>
      <w:proofErr w:type="gramEnd"/>
      <w:r w:rsidRPr="00BA7248">
        <w:rPr>
          <w:rFonts w:ascii="Times New Roman" w:hAnsi="Times New Roman" w:cs="Times New Roman"/>
          <w:sz w:val="28"/>
          <w:szCs w:val="28"/>
        </w:rPr>
        <w:t xml:space="preserve"> Председателем Волгодонской городской Думы утверждаются сметы расходов, графики проведения мероприятий по избирательным округам, осуществляется </w:t>
      </w:r>
      <w:proofErr w:type="gramStart"/>
      <w:r w:rsidRPr="00BA7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248">
        <w:rPr>
          <w:rFonts w:ascii="Times New Roman" w:hAnsi="Times New Roman" w:cs="Times New Roman"/>
          <w:sz w:val="28"/>
          <w:szCs w:val="28"/>
        </w:rPr>
        <w:t xml:space="preserve"> ходом подготовки мероприятий. Вышеуказанные расходы за период работы 2010 – 2014 год составили 6706,9 тыс. руб.</w:t>
      </w:r>
      <w:r>
        <w:rPr>
          <w:rFonts w:ascii="Times New Roman" w:hAnsi="Times New Roman" w:cs="Times New Roman"/>
          <w:sz w:val="28"/>
          <w:szCs w:val="28"/>
        </w:rPr>
        <w:t>, в том числе за 2014 год – 1378,1 тыс. руб.</w:t>
      </w:r>
      <w:r w:rsidRPr="00BA7248">
        <w:rPr>
          <w:rFonts w:ascii="Times New Roman" w:hAnsi="Times New Roman" w:cs="Times New Roman"/>
          <w:sz w:val="28"/>
          <w:szCs w:val="28"/>
        </w:rPr>
        <w:t xml:space="preserve"> Денежные средства были израсходованы в полном объеме на приобретение памятных сувениров, наборов для чествования ветеранов, тружеников тыла, жителей избирательных округов.</w:t>
      </w:r>
    </w:p>
    <w:p w:rsidR="004B28D1" w:rsidRPr="00BA7248" w:rsidRDefault="0026069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B28D1" w:rsidRPr="00BA7248">
        <w:rPr>
          <w:rFonts w:ascii="Times New Roman" w:hAnsi="Times New Roman" w:cs="Times New Roman"/>
          <w:sz w:val="28"/>
          <w:szCs w:val="28"/>
        </w:rPr>
        <w:t xml:space="preserve">редседателем ежегодно </w:t>
      </w:r>
      <w:r w:rsidR="004B28D1">
        <w:rPr>
          <w:rFonts w:ascii="Times New Roman" w:hAnsi="Times New Roman" w:cs="Times New Roman"/>
          <w:sz w:val="28"/>
          <w:szCs w:val="28"/>
        </w:rPr>
        <w:t>организовывается</w:t>
      </w:r>
      <w:r w:rsidR="004B28D1" w:rsidRPr="00BA7248">
        <w:rPr>
          <w:rFonts w:ascii="Times New Roman" w:hAnsi="Times New Roman" w:cs="Times New Roman"/>
          <w:sz w:val="28"/>
          <w:szCs w:val="28"/>
        </w:rPr>
        <w:t xml:space="preserve"> работа по приобретению новогодних подарков для детей социально-незащищенной категории. </w:t>
      </w:r>
      <w:proofErr w:type="gramStart"/>
      <w:r w:rsidR="004B28D1" w:rsidRPr="00BA7248">
        <w:rPr>
          <w:rFonts w:ascii="Times New Roman" w:hAnsi="Times New Roman" w:cs="Times New Roman"/>
          <w:sz w:val="28"/>
          <w:szCs w:val="28"/>
        </w:rPr>
        <w:t xml:space="preserve">Всего за период с 2010 по 2014 год было приобретено 3386 новогодних подарка на сумму 477,1 тыс. руб. Подарки были вручены воспитанникам и учащимся ГБУСОН РО «СРЦ города Волгодонска», ГКОУ РО школа-интернат </w:t>
      </w:r>
      <w:r w:rsidR="004B28D1" w:rsidRPr="00BA72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B28D1" w:rsidRPr="00BA7248">
        <w:rPr>
          <w:rFonts w:ascii="Times New Roman" w:hAnsi="Times New Roman" w:cs="Times New Roman"/>
          <w:sz w:val="28"/>
          <w:szCs w:val="28"/>
        </w:rPr>
        <w:t xml:space="preserve"> вида города Волгодонска, ГКОУ РО школа-интернат №2 города Волгодонска, ГКОУ РО школа-интернат </w:t>
      </w:r>
      <w:r w:rsidR="004B28D1" w:rsidRPr="00BA724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B28D1" w:rsidRPr="00BA7248">
        <w:rPr>
          <w:rFonts w:ascii="Times New Roman" w:hAnsi="Times New Roman" w:cs="Times New Roman"/>
          <w:sz w:val="28"/>
          <w:szCs w:val="28"/>
        </w:rPr>
        <w:t xml:space="preserve"> вида №14 города Волгодонска, ГКОУ РО детский дом «Теремок» города Волгодонска.</w:t>
      </w:r>
      <w:proofErr w:type="gramEnd"/>
      <w:r w:rsidR="004B28D1" w:rsidRPr="00BA7248">
        <w:rPr>
          <w:rFonts w:ascii="Times New Roman" w:hAnsi="Times New Roman" w:cs="Times New Roman"/>
          <w:sz w:val="28"/>
          <w:szCs w:val="28"/>
        </w:rPr>
        <w:t xml:space="preserve"> </w:t>
      </w:r>
      <w:r w:rsidR="00AF265E" w:rsidRPr="00BA7248">
        <w:rPr>
          <w:rFonts w:ascii="Times New Roman" w:hAnsi="Times New Roman" w:cs="Times New Roman"/>
          <w:sz w:val="28"/>
          <w:szCs w:val="28"/>
        </w:rPr>
        <w:t xml:space="preserve">Вручение подарков </w:t>
      </w:r>
      <w:r w:rsidR="00AF265E">
        <w:rPr>
          <w:rFonts w:ascii="Times New Roman" w:hAnsi="Times New Roman" w:cs="Times New Roman"/>
          <w:sz w:val="28"/>
          <w:szCs w:val="28"/>
        </w:rPr>
        <w:t>осуществлялось</w:t>
      </w:r>
      <w:r w:rsidR="00AF265E" w:rsidRPr="00BA7248">
        <w:rPr>
          <w:rFonts w:ascii="Times New Roman" w:hAnsi="Times New Roman" w:cs="Times New Roman"/>
          <w:sz w:val="28"/>
          <w:szCs w:val="28"/>
        </w:rPr>
        <w:t xml:space="preserve"> согласно списк</w:t>
      </w:r>
      <w:r w:rsidR="00AF265E">
        <w:rPr>
          <w:rFonts w:ascii="Times New Roman" w:hAnsi="Times New Roman" w:cs="Times New Roman"/>
          <w:sz w:val="28"/>
          <w:szCs w:val="28"/>
        </w:rPr>
        <w:t>ам</w:t>
      </w:r>
      <w:r w:rsidR="00AF265E" w:rsidRPr="00BA7248">
        <w:rPr>
          <w:rFonts w:ascii="Times New Roman" w:hAnsi="Times New Roman" w:cs="Times New Roman"/>
          <w:sz w:val="28"/>
          <w:szCs w:val="28"/>
        </w:rPr>
        <w:t xml:space="preserve"> Департамента труда и социального развития города Волгодонска.</w:t>
      </w:r>
    </w:p>
    <w:p w:rsidR="004B28D1" w:rsidRDefault="004B28D1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2B" w:rsidRDefault="009D23B4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042B">
        <w:rPr>
          <w:rFonts w:ascii="Times New Roman" w:hAnsi="Times New Roman" w:cs="Times New Roman"/>
          <w:sz w:val="28"/>
          <w:szCs w:val="28"/>
        </w:rPr>
        <w:t xml:space="preserve">. </w:t>
      </w:r>
      <w:r w:rsidR="0093042B" w:rsidRPr="0093042B">
        <w:rPr>
          <w:rFonts w:ascii="Times New Roman" w:hAnsi="Times New Roman" w:cs="Times New Roman"/>
          <w:sz w:val="28"/>
          <w:szCs w:val="28"/>
        </w:rPr>
        <w:t>Одним из наиболее широких направлений деятельности общественных приемных явля</w:t>
      </w:r>
      <w:r w:rsidR="00AF265E">
        <w:rPr>
          <w:rFonts w:ascii="Times New Roman" w:hAnsi="Times New Roman" w:cs="Times New Roman"/>
          <w:sz w:val="28"/>
          <w:szCs w:val="28"/>
        </w:rPr>
        <w:t>е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тся </w:t>
      </w:r>
      <w:r w:rsidR="00AF265E">
        <w:rPr>
          <w:rFonts w:ascii="Times New Roman" w:hAnsi="Times New Roman" w:cs="Times New Roman"/>
          <w:sz w:val="28"/>
          <w:szCs w:val="28"/>
        </w:rPr>
        <w:t>работа с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F265E">
        <w:rPr>
          <w:rFonts w:ascii="Times New Roman" w:hAnsi="Times New Roman" w:cs="Times New Roman"/>
          <w:sz w:val="28"/>
          <w:szCs w:val="28"/>
        </w:rPr>
        <w:t>ми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 граждан к депутатам Волгодонской городской Думы по личным вопросам.</w:t>
      </w:r>
      <w:r w:rsidR="0093042B">
        <w:rPr>
          <w:rFonts w:ascii="Times New Roman" w:hAnsi="Times New Roman" w:cs="Times New Roman"/>
          <w:sz w:val="28"/>
          <w:szCs w:val="28"/>
        </w:rPr>
        <w:t xml:space="preserve"> </w:t>
      </w:r>
      <w:r w:rsidR="0093042B" w:rsidRPr="0093042B">
        <w:rPr>
          <w:rFonts w:ascii="Times New Roman" w:hAnsi="Times New Roman" w:cs="Times New Roman"/>
          <w:sz w:val="28"/>
          <w:szCs w:val="28"/>
        </w:rPr>
        <w:tab/>
        <w:t>За период с 2010 по 2014 годы в общественные приемные депутатов обратилось 9 849 человек как письменно, так и на личных приемах депутатов по самым различным вопросам.</w:t>
      </w:r>
    </w:p>
    <w:p w:rsidR="0093042B" w:rsidRDefault="0093042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26C" w:rsidRDefault="00E03D33" w:rsidP="002D52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  <w:r w:rsidR="0058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859ED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 депутатских приемных</w:t>
      </w:r>
    </w:p>
    <w:p w:rsidR="00E03D33" w:rsidRDefault="00E03D33" w:rsidP="002D5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553" cy="1339702"/>
            <wp:effectExtent l="19050" t="0" r="0" b="0"/>
            <wp:docPr id="7" name="Рисунок 4" descr="D:\фото\2013\25.07.13_День города в мкр 15\IMG_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2013\25.07.13_День города в мкр 15\IMG_60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03" cy="134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2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6578" cy="1356991"/>
            <wp:effectExtent l="19050" t="0" r="1772" b="0"/>
            <wp:docPr id="8" name="Рисунок 5" descr="D:\фото\2013\26.11.13_АТР АЭС в Волгодонске\IMG_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2013\26.11.13_АТР АЭС в Волгодонске\IMG_78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92" cy="135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2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1517" cy="1300314"/>
            <wp:effectExtent l="19050" t="0" r="0" b="0"/>
            <wp:docPr id="9" name="Рисунок 6" descr="D:\фото\2013\10.06.13_Домкомы в мкр14\IMG_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2013\10.06.13_Домкомы в мкр14\IMG_70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46" cy="130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2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1517" cy="1301011"/>
            <wp:effectExtent l="19050" t="0" r="0" b="0"/>
            <wp:docPr id="10" name="Рисунок 7" descr="D:\АЛЕКСАНДРОВ\Отчеты Председателя за 2010-14гг\Итоговый отчет\IMG_3904_Деп.прием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ЛЕКСАНДРОВ\Отчеты Председателя за 2010-14гг\Итоговый отчет\IMG_3904_Деп.приемны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54" cy="130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ED" w:rsidRDefault="005859ED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2B" w:rsidRDefault="009D23B4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42B">
        <w:rPr>
          <w:rFonts w:ascii="Times New Roman" w:hAnsi="Times New Roman" w:cs="Times New Roman"/>
          <w:sz w:val="28"/>
          <w:szCs w:val="28"/>
        </w:rPr>
        <w:t xml:space="preserve">. </w:t>
      </w:r>
      <w:r w:rsidR="0093042B" w:rsidRPr="0093042B">
        <w:rPr>
          <w:rFonts w:ascii="Times New Roman" w:hAnsi="Times New Roman" w:cs="Times New Roman"/>
          <w:sz w:val="28"/>
          <w:szCs w:val="28"/>
        </w:rPr>
        <w:t>В 25</w:t>
      </w:r>
      <w:r w:rsidR="00AF265E">
        <w:rPr>
          <w:rFonts w:ascii="Times New Roman" w:hAnsi="Times New Roman" w:cs="Times New Roman"/>
          <w:sz w:val="28"/>
          <w:szCs w:val="28"/>
        </w:rPr>
        <w:t>-ти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 избирательных округах (микрорайонах) города Волгодонска продолжают  работать 27 первичных организаций Советов ветеранов микрорайонов. Две территории: 10</w:t>
      </w:r>
      <w:r w:rsidR="00AF265E">
        <w:rPr>
          <w:rFonts w:ascii="Times New Roman" w:hAnsi="Times New Roman" w:cs="Times New Roman"/>
          <w:sz w:val="28"/>
          <w:szCs w:val="28"/>
        </w:rPr>
        <w:t>-й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 округ (Красный Яр) и бывшая станица </w:t>
      </w:r>
      <w:proofErr w:type="spellStart"/>
      <w:r w:rsidR="0093042B" w:rsidRPr="0093042B">
        <w:rPr>
          <w:rFonts w:ascii="Times New Roman" w:hAnsi="Times New Roman" w:cs="Times New Roman"/>
          <w:sz w:val="28"/>
          <w:szCs w:val="28"/>
        </w:rPr>
        <w:t>Соленовская</w:t>
      </w:r>
      <w:proofErr w:type="spellEnd"/>
      <w:r w:rsidR="0093042B" w:rsidRPr="0093042B">
        <w:rPr>
          <w:rFonts w:ascii="Times New Roman" w:hAnsi="Times New Roman" w:cs="Times New Roman"/>
          <w:sz w:val="28"/>
          <w:szCs w:val="28"/>
        </w:rPr>
        <w:t xml:space="preserve"> имеют свои первичные организации.</w:t>
      </w:r>
      <w:r w:rsidR="0058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ED" w:rsidRPr="005859ED" w:rsidRDefault="005859ED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Действуют Советы профилактики правонарушений и</w:t>
      </w:r>
      <w:r w:rsidRPr="0093042B">
        <w:rPr>
          <w:rFonts w:ascii="Times New Roman" w:hAnsi="Times New Roman" w:cs="Times New Roman"/>
          <w:sz w:val="28"/>
          <w:szCs w:val="28"/>
        </w:rPr>
        <w:t xml:space="preserve"> </w:t>
      </w:r>
      <w:r w:rsidRPr="005859ED">
        <w:rPr>
          <w:rFonts w:ascii="Times New Roman" w:hAnsi="Times New Roman" w:cs="Times New Roman"/>
          <w:sz w:val="28"/>
          <w:szCs w:val="28"/>
        </w:rPr>
        <w:t>добровольные народные дружины. В микрорайон</w:t>
      </w:r>
      <w:r w:rsidR="00AF265E">
        <w:rPr>
          <w:rFonts w:ascii="Times New Roman" w:hAnsi="Times New Roman" w:cs="Times New Roman"/>
          <w:sz w:val="28"/>
          <w:szCs w:val="28"/>
        </w:rPr>
        <w:t>ах</w:t>
      </w:r>
      <w:r w:rsidRPr="005859ED">
        <w:rPr>
          <w:rFonts w:ascii="Times New Roman" w:hAnsi="Times New Roman" w:cs="Times New Roman"/>
          <w:sz w:val="28"/>
          <w:szCs w:val="28"/>
        </w:rPr>
        <w:t xml:space="preserve"> №10</w:t>
      </w:r>
      <w:r w:rsidR="00AF265E">
        <w:rPr>
          <w:rFonts w:ascii="Times New Roman" w:hAnsi="Times New Roman" w:cs="Times New Roman"/>
          <w:sz w:val="28"/>
          <w:szCs w:val="28"/>
        </w:rPr>
        <w:t xml:space="preserve"> и №17</w:t>
      </w:r>
      <w:r w:rsidRPr="005859ED">
        <w:rPr>
          <w:rFonts w:ascii="Times New Roman" w:hAnsi="Times New Roman" w:cs="Times New Roman"/>
          <w:sz w:val="28"/>
          <w:szCs w:val="28"/>
        </w:rPr>
        <w:t xml:space="preserve"> казаками-добровольцами проводились рейды по профилактике и предупреждению правонарушений.</w:t>
      </w:r>
    </w:p>
    <w:p w:rsidR="005859ED" w:rsidRPr="005859ED" w:rsidRDefault="005859ED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9ED">
        <w:rPr>
          <w:rFonts w:ascii="Times New Roman" w:hAnsi="Times New Roman" w:cs="Times New Roman"/>
          <w:sz w:val="28"/>
          <w:szCs w:val="28"/>
        </w:rPr>
        <w:lastRenderedPageBreak/>
        <w:t xml:space="preserve">Проводились сходы граждан в микрорайонах города  в соответствии с графиками Отделов полиции №№1,2. </w:t>
      </w:r>
    </w:p>
    <w:p w:rsidR="005859ED" w:rsidRDefault="005859ED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9ED">
        <w:rPr>
          <w:rFonts w:ascii="Times New Roman" w:hAnsi="Times New Roman" w:cs="Times New Roman"/>
          <w:sz w:val="28"/>
          <w:szCs w:val="28"/>
        </w:rPr>
        <w:t>К работе Советов привлекались домкомы МКД микрорайон</w:t>
      </w:r>
      <w:r w:rsidR="00AF265E">
        <w:rPr>
          <w:rFonts w:ascii="Times New Roman" w:hAnsi="Times New Roman" w:cs="Times New Roman"/>
          <w:sz w:val="28"/>
          <w:szCs w:val="28"/>
        </w:rPr>
        <w:t>ов</w:t>
      </w:r>
      <w:r w:rsidRPr="005859ED">
        <w:rPr>
          <w:rFonts w:ascii="Times New Roman" w:hAnsi="Times New Roman" w:cs="Times New Roman"/>
          <w:sz w:val="28"/>
          <w:szCs w:val="28"/>
        </w:rPr>
        <w:t>, с их  помощью участковые уполномоченные полиции получали  информацию о нарушениях различного характера, происходящих в их домах и дворах, с целью оперативного вмешательства и пресечения совершения преступлений.</w:t>
      </w:r>
    </w:p>
    <w:p w:rsidR="005859ED" w:rsidRDefault="005859ED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2B">
        <w:rPr>
          <w:rFonts w:ascii="Times New Roman" w:hAnsi="Times New Roman" w:cs="Times New Roman"/>
          <w:sz w:val="28"/>
          <w:szCs w:val="28"/>
        </w:rPr>
        <w:t xml:space="preserve">Помощники депутатов вместе с общественностью микрорайонов принимали активное участие в конкурсе </w:t>
      </w:r>
      <w:r w:rsidR="00AF265E">
        <w:rPr>
          <w:rFonts w:ascii="Times New Roman" w:hAnsi="Times New Roman" w:cs="Times New Roman"/>
          <w:sz w:val="28"/>
          <w:szCs w:val="28"/>
        </w:rPr>
        <w:t xml:space="preserve">на лучшую </w:t>
      </w:r>
      <w:r w:rsidRPr="0093042B">
        <w:rPr>
          <w:rFonts w:ascii="Times New Roman" w:hAnsi="Times New Roman" w:cs="Times New Roman"/>
          <w:sz w:val="28"/>
          <w:szCs w:val="28"/>
        </w:rPr>
        <w:t>клумб</w:t>
      </w:r>
      <w:r w:rsidR="00AF265E">
        <w:rPr>
          <w:rFonts w:ascii="Times New Roman" w:hAnsi="Times New Roman" w:cs="Times New Roman"/>
          <w:sz w:val="28"/>
          <w:szCs w:val="28"/>
        </w:rPr>
        <w:t>у</w:t>
      </w:r>
      <w:r w:rsidRPr="0093042B">
        <w:rPr>
          <w:rFonts w:ascii="Times New Roman" w:hAnsi="Times New Roman" w:cs="Times New Roman"/>
          <w:sz w:val="28"/>
          <w:szCs w:val="28"/>
        </w:rPr>
        <w:t>, городских выставках цветов и цветочных композиций «Волгодонск — город цветов», в выставках работ прикладного искусства «Волгодонск — город талантов».</w:t>
      </w:r>
    </w:p>
    <w:p w:rsidR="005859ED" w:rsidRDefault="00064345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 депутатов городской Думы в микрорайонах активно развивается кружковая деятельность, выявляются новые таланты из числа горожан.</w:t>
      </w:r>
    </w:p>
    <w:p w:rsidR="00064345" w:rsidRDefault="00064345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9ED" w:rsidRDefault="008E37D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  <w:r w:rsidR="0058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59ED">
        <w:rPr>
          <w:rFonts w:ascii="Times New Roman" w:hAnsi="Times New Roman" w:cs="Times New Roman"/>
          <w:sz w:val="28"/>
          <w:szCs w:val="28"/>
        </w:rPr>
        <w:t>ала-концерт художественной самодеятельности</w:t>
      </w:r>
    </w:p>
    <w:p w:rsidR="006024F1" w:rsidRDefault="006024F1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702" cy="1219200"/>
            <wp:effectExtent l="19050" t="0" r="98" b="0"/>
            <wp:docPr id="11" name="Рисунок 8" descr="D:\АЛЕКСАНДРОВ\Отчеты Председателя за 2010-14гг\Итоговый отчет\_MG_5147_Гала-конц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ЛЕКСАНДРОВ\Отчеты Председателя за 2010-14гг\Итоговый отчет\_MG_5147_Гала-концер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50" cy="121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5192" cy="1229469"/>
            <wp:effectExtent l="19050" t="0" r="2658" b="0"/>
            <wp:docPr id="12" name="Рисунок 9" descr="D:\АЛЕКСАНДРОВ\Отчеты Председателя за 2010-14гг\Итоговый отчет\_MG_5228_Гала-конц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ЛЕКСАНДРОВ\Отчеты Председателя за 2010-14гг\Итоговый отчет\_MG_5228_Гала-концерт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89" cy="122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2159" cy="1120837"/>
            <wp:effectExtent l="19050" t="0" r="0" b="0"/>
            <wp:docPr id="13" name="Рисунок 10" descr="D:\АЛЕКСАНДРОВ\Отчеты Председателя за 2010-14гг\Итоговый отчет\_MG_5262_Гала-конц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ЛЕКСАНДРОВ\Отчеты Председателя за 2010-14гг\Итоговый отчет\_MG_5262_Гала-концерт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74" cy="112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ED" w:rsidRDefault="005859ED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2B" w:rsidRPr="0093042B" w:rsidRDefault="005859ED" w:rsidP="00AF2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эгидой Волгодонской городской Думы проводятся ежегодные</w:t>
      </w:r>
      <w:r w:rsidR="0093042B">
        <w:rPr>
          <w:rFonts w:ascii="Times New Roman" w:hAnsi="Times New Roman" w:cs="Times New Roman"/>
          <w:sz w:val="28"/>
          <w:szCs w:val="28"/>
        </w:rPr>
        <w:t xml:space="preserve"> </w:t>
      </w:r>
      <w:r w:rsidR="0093042B" w:rsidRPr="0093042B">
        <w:rPr>
          <w:rFonts w:ascii="Times New Roman" w:hAnsi="Times New Roman" w:cs="Times New Roman"/>
          <w:sz w:val="28"/>
          <w:szCs w:val="28"/>
        </w:rPr>
        <w:t>Фестивали-конкурсы художественной самодеятельности и народного творчества среди населения микрорайонов, в котор</w:t>
      </w:r>
      <w:r w:rsidR="00064345">
        <w:rPr>
          <w:rFonts w:ascii="Times New Roman" w:hAnsi="Times New Roman" w:cs="Times New Roman"/>
          <w:sz w:val="28"/>
          <w:szCs w:val="28"/>
        </w:rPr>
        <w:t>ых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 </w:t>
      </w:r>
      <w:r w:rsidR="00064345">
        <w:rPr>
          <w:rFonts w:ascii="Times New Roman" w:hAnsi="Times New Roman" w:cs="Times New Roman"/>
          <w:sz w:val="28"/>
          <w:szCs w:val="28"/>
        </w:rPr>
        <w:t>за пять последних лет</w:t>
      </w:r>
      <w:r w:rsidR="00064345" w:rsidRPr="0093042B">
        <w:rPr>
          <w:rFonts w:ascii="Times New Roman" w:hAnsi="Times New Roman" w:cs="Times New Roman"/>
          <w:sz w:val="28"/>
          <w:szCs w:val="28"/>
        </w:rPr>
        <w:t xml:space="preserve"> </w:t>
      </w:r>
      <w:r w:rsidR="0093042B" w:rsidRPr="0093042B">
        <w:rPr>
          <w:rFonts w:ascii="Times New Roman" w:hAnsi="Times New Roman" w:cs="Times New Roman"/>
          <w:sz w:val="28"/>
          <w:szCs w:val="28"/>
        </w:rPr>
        <w:t xml:space="preserve">приняли участие 7500 человек. </w:t>
      </w:r>
    </w:p>
    <w:p w:rsidR="0093042B" w:rsidRDefault="005859ED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9ED">
        <w:rPr>
          <w:rFonts w:ascii="Times New Roman" w:hAnsi="Times New Roman" w:cs="Times New Roman"/>
          <w:sz w:val="28"/>
          <w:szCs w:val="28"/>
        </w:rPr>
        <w:t xml:space="preserve">Большая работа проведена депутатами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859ED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859ED">
        <w:rPr>
          <w:rFonts w:ascii="Times New Roman" w:hAnsi="Times New Roman" w:cs="Times New Roman"/>
          <w:sz w:val="28"/>
          <w:szCs w:val="28"/>
        </w:rPr>
        <w:t xml:space="preserve"> при реализации планов благоустройства микрорайонов, в частности при установке </w:t>
      </w:r>
      <w:proofErr w:type="spellStart"/>
      <w:r w:rsidRPr="005859ED">
        <w:rPr>
          <w:rFonts w:ascii="Times New Roman" w:hAnsi="Times New Roman" w:cs="Times New Roman"/>
          <w:sz w:val="28"/>
          <w:szCs w:val="28"/>
        </w:rPr>
        <w:t>МАФов</w:t>
      </w:r>
      <w:proofErr w:type="spellEnd"/>
      <w:r w:rsidRPr="005859ED">
        <w:rPr>
          <w:rFonts w:ascii="Times New Roman" w:hAnsi="Times New Roman" w:cs="Times New Roman"/>
          <w:sz w:val="28"/>
          <w:szCs w:val="28"/>
        </w:rPr>
        <w:t xml:space="preserve">,  обрезке деревьев  и асфальтировании </w:t>
      </w:r>
      <w:r w:rsidR="00AF265E">
        <w:rPr>
          <w:rFonts w:ascii="Times New Roman" w:hAnsi="Times New Roman" w:cs="Times New Roman"/>
          <w:sz w:val="28"/>
          <w:szCs w:val="28"/>
        </w:rPr>
        <w:t>внутриквартальных проездов</w:t>
      </w:r>
      <w:r w:rsidRPr="00585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9ED">
        <w:rPr>
          <w:rFonts w:ascii="Times New Roman" w:hAnsi="Times New Roman" w:cs="Times New Roman"/>
          <w:sz w:val="28"/>
          <w:szCs w:val="28"/>
        </w:rPr>
        <w:t xml:space="preserve">Дополнительно за счет средств корпорации </w:t>
      </w:r>
      <w:proofErr w:type="spellStart"/>
      <w:r w:rsidRPr="005859ED">
        <w:rPr>
          <w:rFonts w:ascii="Times New Roman" w:hAnsi="Times New Roman" w:cs="Times New Roman"/>
          <w:sz w:val="28"/>
          <w:szCs w:val="28"/>
        </w:rPr>
        <w:t>Росэнергоатом</w:t>
      </w:r>
      <w:proofErr w:type="spellEnd"/>
      <w:r w:rsidRPr="005859ED">
        <w:rPr>
          <w:rFonts w:ascii="Times New Roman" w:hAnsi="Times New Roman" w:cs="Times New Roman"/>
          <w:sz w:val="28"/>
          <w:szCs w:val="28"/>
        </w:rPr>
        <w:t xml:space="preserve"> в 2014 году установлены 2 антивандальные площадки стоимостью 450 тыс. руб. каждая в 5</w:t>
      </w:r>
      <w:r w:rsidR="00AF265E">
        <w:rPr>
          <w:rFonts w:ascii="Times New Roman" w:hAnsi="Times New Roman" w:cs="Times New Roman"/>
          <w:sz w:val="28"/>
          <w:szCs w:val="28"/>
        </w:rPr>
        <w:t xml:space="preserve"> и</w:t>
      </w:r>
      <w:r w:rsidRPr="005859ED">
        <w:rPr>
          <w:rFonts w:ascii="Times New Roman" w:hAnsi="Times New Roman" w:cs="Times New Roman"/>
          <w:sz w:val="28"/>
          <w:szCs w:val="28"/>
        </w:rPr>
        <w:t xml:space="preserve"> 15 избирательных округах.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9ED">
        <w:rPr>
          <w:rFonts w:ascii="Times New Roman" w:hAnsi="Times New Roman" w:cs="Times New Roman"/>
          <w:sz w:val="28"/>
          <w:szCs w:val="28"/>
        </w:rPr>
        <w:t>Все эти работы прошли успешно, выполнение их было качественным и  без срывов.</w:t>
      </w:r>
    </w:p>
    <w:p w:rsidR="009D23B4" w:rsidRDefault="009D23B4" w:rsidP="00CE6E65">
      <w:pPr>
        <w:pStyle w:val="a7"/>
        <w:spacing w:line="276" w:lineRule="auto"/>
        <w:ind w:firstLine="708"/>
        <w:rPr>
          <w:szCs w:val="28"/>
        </w:rPr>
      </w:pPr>
      <w:r w:rsidRPr="00033FCC">
        <w:rPr>
          <w:szCs w:val="28"/>
        </w:rPr>
        <w:t xml:space="preserve">Фонд содействия развитию муниципальных образований «Ассоциация территорий развития атомных электростанций», учрежденный Волгодонской городской Думой в 2012 году и объединивший все города – спутники атомных станций в России, активно реализовывал в 2013 году задекларированные цели по социальной поддержке населения, решению </w:t>
      </w:r>
      <w:r w:rsidRPr="00033FCC">
        <w:rPr>
          <w:szCs w:val="28"/>
        </w:rPr>
        <w:lastRenderedPageBreak/>
        <w:t>городских проблем, укреплению внешних связей и содействию развитию атомной энергетики.</w:t>
      </w:r>
    </w:p>
    <w:p w:rsidR="00AD6B8B" w:rsidRDefault="00AD6B8B" w:rsidP="00CE6E65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proofErr w:type="spellStart"/>
      <w:r w:rsidRPr="00033FCC">
        <w:rPr>
          <w:rFonts w:cs="Times New Roman"/>
          <w:sz w:val="28"/>
          <w:szCs w:val="28"/>
        </w:rPr>
        <w:t>Значительное</w:t>
      </w:r>
      <w:proofErr w:type="spellEnd"/>
      <w:r w:rsidRPr="00033FCC">
        <w:rPr>
          <w:rFonts w:cs="Times New Roman"/>
          <w:sz w:val="28"/>
          <w:szCs w:val="28"/>
        </w:rPr>
        <w:t xml:space="preserve"> </w:t>
      </w:r>
      <w:proofErr w:type="spellStart"/>
      <w:r w:rsidRPr="00033FCC">
        <w:rPr>
          <w:rFonts w:cs="Times New Roman"/>
          <w:sz w:val="28"/>
          <w:szCs w:val="28"/>
        </w:rPr>
        <w:t>место</w:t>
      </w:r>
      <w:proofErr w:type="spellEnd"/>
      <w:r w:rsidRPr="00033FCC">
        <w:rPr>
          <w:rFonts w:cs="Times New Roman"/>
          <w:sz w:val="28"/>
          <w:szCs w:val="28"/>
        </w:rPr>
        <w:t xml:space="preserve"> в </w:t>
      </w:r>
      <w:proofErr w:type="spellStart"/>
      <w:r w:rsidRPr="00033FCC">
        <w:rPr>
          <w:rFonts w:cs="Times New Roman"/>
          <w:sz w:val="28"/>
          <w:szCs w:val="28"/>
        </w:rPr>
        <w:t>деятельности</w:t>
      </w:r>
      <w:proofErr w:type="spellEnd"/>
      <w:r w:rsidRPr="00033FCC">
        <w:rPr>
          <w:rFonts w:cs="Times New Roman"/>
          <w:sz w:val="28"/>
          <w:szCs w:val="28"/>
        </w:rPr>
        <w:t xml:space="preserve"> </w:t>
      </w:r>
      <w:proofErr w:type="spellStart"/>
      <w:r w:rsidRPr="00033FCC">
        <w:rPr>
          <w:rFonts w:cs="Times New Roman"/>
          <w:sz w:val="28"/>
          <w:szCs w:val="28"/>
        </w:rPr>
        <w:t>Думы</w:t>
      </w:r>
      <w:proofErr w:type="spellEnd"/>
      <w:r w:rsidRPr="00033FCC">
        <w:rPr>
          <w:rFonts w:cs="Times New Roman"/>
          <w:sz w:val="28"/>
          <w:szCs w:val="28"/>
        </w:rPr>
        <w:t xml:space="preserve"> </w:t>
      </w:r>
      <w:proofErr w:type="spellStart"/>
      <w:r w:rsidRPr="00033FCC">
        <w:rPr>
          <w:rFonts w:cs="Times New Roman"/>
          <w:sz w:val="28"/>
          <w:szCs w:val="28"/>
        </w:rPr>
        <w:t>занимает</w:t>
      </w:r>
      <w:proofErr w:type="spellEnd"/>
      <w:r w:rsidRPr="00033FCC">
        <w:rPr>
          <w:rFonts w:cs="Times New Roman"/>
          <w:sz w:val="28"/>
          <w:szCs w:val="28"/>
        </w:rPr>
        <w:t xml:space="preserve"> </w:t>
      </w:r>
      <w:proofErr w:type="spellStart"/>
      <w:r w:rsidRPr="00033FCC">
        <w:rPr>
          <w:rFonts w:cs="Times New Roman"/>
          <w:sz w:val="28"/>
          <w:szCs w:val="28"/>
        </w:rPr>
        <w:t>работа</w:t>
      </w:r>
      <w:proofErr w:type="spellEnd"/>
      <w:r w:rsidRPr="00033FCC">
        <w:rPr>
          <w:rFonts w:cs="Times New Roman"/>
          <w:sz w:val="28"/>
          <w:szCs w:val="28"/>
        </w:rPr>
        <w:t xml:space="preserve"> с </w:t>
      </w:r>
      <w:proofErr w:type="spellStart"/>
      <w:r w:rsidRPr="00033FCC">
        <w:rPr>
          <w:rFonts w:cs="Times New Roman"/>
          <w:sz w:val="28"/>
          <w:szCs w:val="28"/>
        </w:rPr>
        <w:t>обращениями</w:t>
      </w:r>
      <w:proofErr w:type="spellEnd"/>
      <w:r w:rsidRPr="00033FCC">
        <w:rPr>
          <w:rFonts w:cs="Times New Roman"/>
          <w:sz w:val="28"/>
          <w:szCs w:val="28"/>
        </w:rPr>
        <w:t xml:space="preserve">, </w:t>
      </w:r>
      <w:proofErr w:type="spellStart"/>
      <w:r w:rsidRPr="00033FCC">
        <w:rPr>
          <w:rFonts w:cs="Times New Roman"/>
          <w:sz w:val="28"/>
          <w:szCs w:val="28"/>
        </w:rPr>
        <w:t>заявлениями</w:t>
      </w:r>
      <w:proofErr w:type="spellEnd"/>
      <w:r w:rsidRPr="00033FCC">
        <w:rPr>
          <w:rFonts w:cs="Times New Roman"/>
          <w:sz w:val="28"/>
          <w:szCs w:val="28"/>
        </w:rPr>
        <w:t xml:space="preserve"> и </w:t>
      </w:r>
      <w:proofErr w:type="spellStart"/>
      <w:r w:rsidRPr="00033FCC">
        <w:rPr>
          <w:rFonts w:cs="Times New Roman"/>
          <w:sz w:val="28"/>
          <w:szCs w:val="28"/>
        </w:rPr>
        <w:t>жалобами</w:t>
      </w:r>
      <w:proofErr w:type="spellEnd"/>
      <w:r w:rsidRPr="00033FCC">
        <w:rPr>
          <w:rFonts w:cs="Times New Roman"/>
          <w:sz w:val="28"/>
          <w:szCs w:val="28"/>
        </w:rPr>
        <w:t xml:space="preserve"> </w:t>
      </w:r>
      <w:proofErr w:type="spellStart"/>
      <w:r w:rsidRPr="00033FCC">
        <w:rPr>
          <w:rFonts w:cs="Times New Roman"/>
          <w:sz w:val="28"/>
          <w:szCs w:val="28"/>
        </w:rPr>
        <w:t>граждан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на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основе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Федерального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закона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от</w:t>
      </w:r>
      <w:proofErr w:type="spellEnd"/>
      <w:r w:rsidRPr="00AD6B8B">
        <w:rPr>
          <w:rFonts w:cs="Times New Roman"/>
          <w:sz w:val="28"/>
          <w:szCs w:val="28"/>
        </w:rPr>
        <w:t xml:space="preserve"> 02.05.2006 № 59-ФЗ «О </w:t>
      </w:r>
      <w:proofErr w:type="spellStart"/>
      <w:r w:rsidRPr="00AD6B8B">
        <w:rPr>
          <w:rFonts w:cs="Times New Roman"/>
          <w:sz w:val="28"/>
          <w:szCs w:val="28"/>
        </w:rPr>
        <w:t>порядке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рассмотрения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обращений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граждан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Российской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Федерации</w:t>
      </w:r>
      <w:proofErr w:type="spellEnd"/>
      <w:r w:rsidRPr="00AD6B8B">
        <w:rPr>
          <w:rFonts w:cs="Times New Roman"/>
          <w:sz w:val="28"/>
          <w:szCs w:val="28"/>
        </w:rPr>
        <w:t xml:space="preserve">» в </w:t>
      </w:r>
      <w:proofErr w:type="spellStart"/>
      <w:r w:rsidRPr="00AD6B8B">
        <w:rPr>
          <w:rFonts w:cs="Times New Roman"/>
          <w:sz w:val="28"/>
          <w:szCs w:val="28"/>
        </w:rPr>
        <w:t>соответствии</w:t>
      </w:r>
      <w:proofErr w:type="spellEnd"/>
      <w:r w:rsidRPr="00AD6B8B">
        <w:rPr>
          <w:rFonts w:cs="Times New Roman"/>
          <w:sz w:val="28"/>
          <w:szCs w:val="28"/>
        </w:rPr>
        <w:t xml:space="preserve"> с </w:t>
      </w:r>
      <w:proofErr w:type="spellStart"/>
      <w:r w:rsidRPr="00AD6B8B">
        <w:rPr>
          <w:rFonts w:cs="Times New Roman"/>
          <w:sz w:val="28"/>
          <w:szCs w:val="28"/>
        </w:rPr>
        <w:t>распоряжением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="00AF265E">
        <w:rPr>
          <w:rFonts w:cs="Times New Roman"/>
          <w:sz w:val="28"/>
          <w:szCs w:val="28"/>
          <w:lang w:val="ru-RU"/>
        </w:rPr>
        <w:t>п</w:t>
      </w:r>
      <w:r w:rsidRPr="00AD6B8B">
        <w:rPr>
          <w:rFonts w:cs="Times New Roman"/>
          <w:sz w:val="28"/>
          <w:szCs w:val="28"/>
        </w:rPr>
        <w:t>редседателя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Волгодонской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городской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Думы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от</w:t>
      </w:r>
      <w:proofErr w:type="spellEnd"/>
      <w:r w:rsidRPr="00AD6B8B">
        <w:rPr>
          <w:rFonts w:cs="Times New Roman"/>
          <w:sz w:val="28"/>
          <w:szCs w:val="28"/>
        </w:rPr>
        <w:t xml:space="preserve"> 30.09.2010 № 78 «</w:t>
      </w:r>
      <w:proofErr w:type="spellStart"/>
      <w:r w:rsidRPr="00AD6B8B">
        <w:rPr>
          <w:rFonts w:cs="Times New Roman"/>
          <w:sz w:val="28"/>
          <w:szCs w:val="28"/>
        </w:rPr>
        <w:t>Об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утверждении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Административного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регламента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исполнения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функции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рассмотрения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обращений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граждан</w:t>
      </w:r>
      <w:proofErr w:type="spellEnd"/>
      <w:r w:rsidRPr="00AD6B8B">
        <w:rPr>
          <w:rFonts w:cs="Times New Roman"/>
          <w:sz w:val="28"/>
          <w:szCs w:val="28"/>
        </w:rPr>
        <w:t xml:space="preserve"> в </w:t>
      </w:r>
      <w:proofErr w:type="spellStart"/>
      <w:r w:rsidRPr="00AD6B8B">
        <w:rPr>
          <w:rFonts w:cs="Times New Roman"/>
          <w:sz w:val="28"/>
          <w:szCs w:val="28"/>
        </w:rPr>
        <w:t>Волгодонской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городской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Думе</w:t>
      </w:r>
      <w:proofErr w:type="spellEnd"/>
      <w:r w:rsidRPr="00AD6B8B">
        <w:rPr>
          <w:rFonts w:cs="Times New Roman"/>
          <w:sz w:val="28"/>
          <w:szCs w:val="28"/>
        </w:rPr>
        <w:t>».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систематизированы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упорядочены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номенклатурой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D6B8B">
        <w:rPr>
          <w:rFonts w:cs="Times New Roman"/>
          <w:sz w:val="28"/>
          <w:szCs w:val="28"/>
        </w:rPr>
        <w:t>Работа</w:t>
      </w:r>
      <w:proofErr w:type="spellEnd"/>
      <w:r w:rsidRPr="00AD6B8B">
        <w:rPr>
          <w:rFonts w:cs="Times New Roman"/>
          <w:sz w:val="28"/>
          <w:szCs w:val="28"/>
        </w:rPr>
        <w:t xml:space="preserve"> с </w:t>
      </w:r>
      <w:proofErr w:type="spellStart"/>
      <w:r w:rsidRPr="00AD6B8B">
        <w:rPr>
          <w:rFonts w:cs="Times New Roman"/>
          <w:sz w:val="28"/>
          <w:szCs w:val="28"/>
        </w:rPr>
        <w:t>обращениями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граждан</w:t>
      </w:r>
      <w:proofErr w:type="spellEnd"/>
      <w:r w:rsidRPr="00AD6B8B">
        <w:rPr>
          <w:rFonts w:cs="Times New Roman"/>
          <w:sz w:val="28"/>
          <w:szCs w:val="28"/>
        </w:rPr>
        <w:t xml:space="preserve"> в </w:t>
      </w:r>
      <w:proofErr w:type="spellStart"/>
      <w:r w:rsidRPr="00AD6B8B">
        <w:rPr>
          <w:rFonts w:cs="Times New Roman"/>
          <w:sz w:val="28"/>
          <w:szCs w:val="28"/>
        </w:rPr>
        <w:t>Волгодонской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городской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Думе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proofErr w:type="spellStart"/>
      <w:r w:rsidRPr="00AD6B8B">
        <w:rPr>
          <w:rFonts w:cs="Times New Roman"/>
          <w:sz w:val="28"/>
          <w:szCs w:val="28"/>
        </w:rPr>
        <w:t>строится</w:t>
      </w:r>
      <w:proofErr w:type="spellEnd"/>
      <w:r w:rsidRPr="00AD6B8B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 с 2010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2014 </w:t>
      </w:r>
      <w:proofErr w:type="spellStart"/>
      <w:r>
        <w:rPr>
          <w:sz w:val="28"/>
          <w:szCs w:val="28"/>
        </w:rPr>
        <w:t>годы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приемной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председателя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зарегистрировано</w:t>
      </w:r>
      <w:proofErr w:type="spellEnd"/>
      <w:r>
        <w:rPr>
          <w:sz w:val="28"/>
          <w:szCs w:val="28"/>
        </w:rPr>
        <w:t xml:space="preserve"> </w:t>
      </w:r>
      <w:r w:rsidRPr="00AD6B8B">
        <w:rPr>
          <w:sz w:val="28"/>
          <w:szCs w:val="28"/>
        </w:rPr>
        <w:t>3109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входящих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документов</w:t>
      </w:r>
      <w:proofErr w:type="spellEnd"/>
      <w:r>
        <w:rPr>
          <w:sz w:val="28"/>
          <w:szCs w:val="28"/>
        </w:rPr>
        <w:t>.</w:t>
      </w:r>
    </w:p>
    <w:p w:rsidR="006024F1" w:rsidRDefault="006024F1" w:rsidP="006024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6024F1" w:rsidRPr="006024F1" w:rsidRDefault="006024F1" w:rsidP="006024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024F1">
        <w:rPr>
          <w:sz w:val="28"/>
          <w:szCs w:val="28"/>
        </w:rPr>
        <w:t>Таблица</w:t>
      </w:r>
      <w:proofErr w:type="spellEnd"/>
      <w:r w:rsidRPr="006024F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8. </w:t>
      </w:r>
      <w:proofErr w:type="spellStart"/>
      <w:r w:rsidRPr="006024F1">
        <w:t>Обращения</w:t>
      </w:r>
      <w:proofErr w:type="spellEnd"/>
      <w:r w:rsidRPr="006024F1">
        <w:t xml:space="preserve"> </w:t>
      </w:r>
      <w:proofErr w:type="spellStart"/>
      <w:r w:rsidRPr="006024F1">
        <w:t>граждан</w:t>
      </w:r>
      <w:proofErr w:type="spellEnd"/>
      <w:r w:rsidRPr="006024F1">
        <w:t xml:space="preserve"> в </w:t>
      </w:r>
      <w:proofErr w:type="spellStart"/>
      <w:r w:rsidRPr="006024F1">
        <w:t>приемную</w:t>
      </w:r>
      <w:proofErr w:type="spellEnd"/>
      <w:r w:rsidRPr="006024F1">
        <w:t xml:space="preserve"> ВГД в 2014 </w:t>
      </w:r>
      <w:proofErr w:type="spellStart"/>
      <w:r w:rsidRPr="006024F1">
        <w:t>году</w:t>
      </w:r>
      <w:proofErr w:type="spellEnd"/>
    </w:p>
    <w:tbl>
      <w:tblPr>
        <w:tblStyle w:val="af2"/>
        <w:tblW w:w="0" w:type="auto"/>
        <w:tblLook w:val="04A0"/>
      </w:tblPr>
      <w:tblGrid>
        <w:gridCol w:w="1734"/>
        <w:gridCol w:w="1306"/>
        <w:gridCol w:w="1306"/>
        <w:gridCol w:w="1306"/>
        <w:gridCol w:w="1306"/>
        <w:gridCol w:w="1306"/>
        <w:gridCol w:w="1307"/>
      </w:tblGrid>
      <w:tr w:rsidR="006024F1" w:rsidTr="003F06F0">
        <w:trPr>
          <w:trHeight w:val="565"/>
        </w:trPr>
        <w:tc>
          <w:tcPr>
            <w:tcW w:w="9571" w:type="dxa"/>
            <w:gridSpan w:val="7"/>
            <w:vAlign w:val="center"/>
          </w:tcPr>
          <w:p w:rsidR="006024F1" w:rsidRPr="00305880" w:rsidRDefault="006024F1" w:rsidP="003F06F0">
            <w:pPr>
              <w:jc w:val="center"/>
              <w:rPr>
                <w:b/>
                <w:color w:val="1F497D" w:themeColor="text2"/>
              </w:rPr>
            </w:pPr>
            <w:r w:rsidRPr="00305880">
              <w:rPr>
                <w:b/>
                <w:color w:val="1F497D" w:themeColor="text2"/>
              </w:rPr>
              <w:t>Обращения граждан в приемную ВГД в 2014 году</w:t>
            </w:r>
          </w:p>
        </w:tc>
      </w:tr>
      <w:tr w:rsidR="006024F1" w:rsidTr="003F06F0">
        <w:tc>
          <w:tcPr>
            <w:tcW w:w="1734" w:type="dxa"/>
          </w:tcPr>
          <w:p w:rsidR="006024F1" w:rsidRDefault="006024F1" w:rsidP="003F06F0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024F1" w:rsidRPr="009E2ADF" w:rsidRDefault="006024F1" w:rsidP="003F06F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2ADF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06" w:type="dxa"/>
            <w:vAlign w:val="center"/>
          </w:tcPr>
          <w:p w:rsidR="006024F1" w:rsidRPr="009E2ADF" w:rsidRDefault="006024F1" w:rsidP="003F06F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2ADF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06" w:type="dxa"/>
            <w:vAlign w:val="center"/>
          </w:tcPr>
          <w:p w:rsidR="006024F1" w:rsidRPr="009E2ADF" w:rsidRDefault="006024F1" w:rsidP="003F06F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2ADF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06" w:type="dxa"/>
            <w:vAlign w:val="center"/>
          </w:tcPr>
          <w:p w:rsidR="006024F1" w:rsidRPr="009E2ADF" w:rsidRDefault="006024F1" w:rsidP="003F06F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2ADF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306" w:type="dxa"/>
            <w:vAlign w:val="center"/>
          </w:tcPr>
          <w:p w:rsidR="006024F1" w:rsidRPr="009E2ADF" w:rsidRDefault="006024F1" w:rsidP="003F06F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2ADF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307" w:type="dxa"/>
            <w:vAlign w:val="center"/>
          </w:tcPr>
          <w:p w:rsidR="006024F1" w:rsidRPr="009F61E6" w:rsidRDefault="006024F1" w:rsidP="003F06F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1E6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</w:tr>
      <w:tr w:rsidR="006024F1" w:rsidTr="003F06F0">
        <w:tc>
          <w:tcPr>
            <w:tcW w:w="1734" w:type="dxa"/>
          </w:tcPr>
          <w:p w:rsidR="006024F1" w:rsidRDefault="006024F1" w:rsidP="003F06F0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Письменные</w:t>
            </w:r>
            <w:proofErr w:type="spellEnd"/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07" w:type="dxa"/>
            <w:vAlign w:val="center"/>
          </w:tcPr>
          <w:p w:rsidR="006024F1" w:rsidRPr="009E2ADF" w:rsidRDefault="006024F1" w:rsidP="003F06F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2ADF">
              <w:rPr>
                <w:b/>
                <w:sz w:val="28"/>
                <w:szCs w:val="28"/>
              </w:rPr>
              <w:t>505</w:t>
            </w:r>
          </w:p>
        </w:tc>
      </w:tr>
      <w:tr w:rsidR="006024F1" w:rsidTr="003F06F0">
        <w:tc>
          <w:tcPr>
            <w:tcW w:w="1734" w:type="dxa"/>
          </w:tcPr>
          <w:p w:rsidR="006024F1" w:rsidRDefault="006024F1" w:rsidP="003F06F0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Устные</w:t>
            </w:r>
            <w:proofErr w:type="spellEnd"/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06" w:type="dxa"/>
            <w:vAlign w:val="center"/>
          </w:tcPr>
          <w:p w:rsidR="006024F1" w:rsidRDefault="006024F1" w:rsidP="003F06F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07" w:type="dxa"/>
            <w:vAlign w:val="center"/>
          </w:tcPr>
          <w:p w:rsidR="006024F1" w:rsidRPr="009E2ADF" w:rsidRDefault="006024F1" w:rsidP="003F06F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2ADF">
              <w:rPr>
                <w:b/>
                <w:sz w:val="28"/>
                <w:szCs w:val="28"/>
              </w:rPr>
              <w:t>115</w:t>
            </w:r>
          </w:p>
        </w:tc>
      </w:tr>
    </w:tbl>
    <w:p w:rsidR="006024F1" w:rsidRDefault="006024F1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Исходящей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корреспонденции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зарегистрировано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- </w:t>
      </w:r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4075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документов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том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числе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в 2014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году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657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документов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</w:t>
      </w:r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направлялись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Администрации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города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организаций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Увеличилось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число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документов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направленных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Правительство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Ростовской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области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Губернатору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Законодательное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Собрание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. В 2014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году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направлено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22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документа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что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11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документов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больше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чем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в 2013году. В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обращениях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были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подняты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наиболее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важные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города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вопросы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- о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внесении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изменений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областной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закон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капитальном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ремонте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имущества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многоквартирных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домах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территории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Ростовской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области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>».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об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увеличении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социальной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нормы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потребления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электрической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энергии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мощности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населения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проживающего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многоквартирных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домах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, в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которых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установлено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энергоёмкое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оборудование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- о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возможности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применения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однокомпонентного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фиксированного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тарифа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расчета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платы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горячее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водоснабжение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B28D1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lastRenderedPageBreak/>
        <w:t>Всего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отчетнй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период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приемной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Волгодонской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городской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Думы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принято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зарегистрировано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620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письменных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устных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обращений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D6B8B">
        <w:rPr>
          <w:rFonts w:ascii="Times New Roman" w:hAnsi="Times New Roman" w:cs="Times New Roman"/>
          <w:sz w:val="28"/>
          <w:szCs w:val="28"/>
          <w:lang w:val="de-DE"/>
        </w:rPr>
        <w:t>граждан</w:t>
      </w:r>
      <w:proofErr w:type="spellEnd"/>
      <w:r w:rsidRPr="00AD6B8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Кроме того организована работа с обращениями граждан в интернет приемной на сайте Волгодонской городской Думы, которые регистрируются и рассматриваются как письменные.</w:t>
      </w:r>
    </w:p>
    <w:p w:rsid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B8B" w:rsidRDefault="006024F1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4.</w:t>
      </w:r>
      <w:r w:rsidR="00AD6B8B">
        <w:rPr>
          <w:rFonts w:ascii="Times New Roman" w:hAnsi="Times New Roman" w:cs="Times New Roman"/>
          <w:sz w:val="28"/>
          <w:szCs w:val="28"/>
        </w:rPr>
        <w:t xml:space="preserve"> </w:t>
      </w:r>
      <w:r w:rsidR="00AD6B8B" w:rsidRPr="00AD6B8B">
        <w:rPr>
          <w:rFonts w:ascii="Times New Roman" w:hAnsi="Times New Roman" w:cs="Times New Roman"/>
          <w:sz w:val="28"/>
          <w:szCs w:val="28"/>
        </w:rPr>
        <w:t xml:space="preserve">Тематика обращений граждан в </w:t>
      </w:r>
      <w:proofErr w:type="spellStart"/>
      <w:r w:rsidR="00AD6B8B" w:rsidRPr="00AD6B8B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="00AD6B8B" w:rsidRPr="00AD6B8B">
        <w:rPr>
          <w:rFonts w:ascii="Times New Roman" w:hAnsi="Times New Roman" w:cs="Times New Roman"/>
          <w:sz w:val="28"/>
          <w:szCs w:val="28"/>
        </w:rPr>
        <w:t xml:space="preserve"> городскую думу </w:t>
      </w:r>
      <w:r w:rsidR="00AD6B8B">
        <w:rPr>
          <w:rFonts w:ascii="Times New Roman" w:hAnsi="Times New Roman" w:cs="Times New Roman"/>
          <w:sz w:val="28"/>
          <w:szCs w:val="28"/>
        </w:rPr>
        <w:t xml:space="preserve">в </w:t>
      </w:r>
      <w:r w:rsidR="00AD6B8B" w:rsidRPr="00AD6B8B">
        <w:rPr>
          <w:rFonts w:ascii="Times New Roman" w:hAnsi="Times New Roman" w:cs="Times New Roman"/>
          <w:sz w:val="28"/>
          <w:szCs w:val="28"/>
        </w:rPr>
        <w:t>2014 г.</w:t>
      </w:r>
    </w:p>
    <w:p w:rsidR="006024F1" w:rsidRDefault="006024F1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4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1852" cy="4026196"/>
            <wp:effectExtent l="19050" t="0" r="1198" b="0"/>
            <wp:docPr id="1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 xml:space="preserve">Согласно утвержденному графику были организованы и проведены приемы граждан по личным вопросам. За отчетный период состоялось 58 приемов граждан по личным вопросам председателем Волгодонской городской Думы. </w:t>
      </w:r>
    </w:p>
    <w:p w:rsidR="00AD6B8B" w:rsidRDefault="0005635E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6B8B" w:rsidRPr="00AD6B8B">
        <w:rPr>
          <w:rFonts w:ascii="Times New Roman" w:hAnsi="Times New Roman" w:cs="Times New Roman"/>
          <w:sz w:val="28"/>
          <w:szCs w:val="28"/>
        </w:rPr>
        <w:t xml:space="preserve"> 2014 году состоялось 12 приемов граждан по личным вопросам, на которых было принято 52 человека. Кроме того в течение года было организованно 67 встреч граждан с председателем Волгодонской городской Думы за рамками личного приема.</w:t>
      </w:r>
      <w:r w:rsidR="00591ADC">
        <w:rPr>
          <w:rFonts w:ascii="Times New Roman" w:hAnsi="Times New Roman" w:cs="Times New Roman"/>
          <w:sz w:val="28"/>
          <w:szCs w:val="28"/>
        </w:rPr>
        <w:t xml:space="preserve"> </w:t>
      </w:r>
      <w:r w:rsidR="00591ADC" w:rsidRPr="00033FCC">
        <w:rPr>
          <w:rFonts w:ascii="Times New Roman" w:hAnsi="Times New Roman" w:cs="Times New Roman"/>
          <w:sz w:val="28"/>
          <w:szCs w:val="28"/>
        </w:rPr>
        <w:t xml:space="preserve">С целью более детального рассмотрения некоторых обращений, проверки фактов, изложенных заявителями, </w:t>
      </w:r>
      <w:r w:rsidR="00591ADC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="00591ADC" w:rsidRPr="00033FCC">
        <w:rPr>
          <w:rFonts w:ascii="Times New Roman" w:hAnsi="Times New Roman" w:cs="Times New Roman"/>
          <w:sz w:val="28"/>
          <w:szCs w:val="28"/>
        </w:rPr>
        <w:t>организуются выездные встречи с присутствием служб, в компетенцию которых входит решение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1ADC" w:rsidRPr="00033FCC">
        <w:rPr>
          <w:rFonts w:ascii="Times New Roman" w:hAnsi="Times New Roman" w:cs="Times New Roman"/>
          <w:sz w:val="28"/>
          <w:szCs w:val="28"/>
        </w:rPr>
        <w:t xml:space="preserve"> поднятых в обращениях.</w:t>
      </w:r>
    </w:p>
    <w:p w:rsidR="00591ADC" w:rsidRPr="00AD6B8B" w:rsidRDefault="00591ADC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lastRenderedPageBreak/>
        <w:t xml:space="preserve">Анализ обращений, поступивших в 2010-2014 г.г. в приемную Волгодонской городской Думы, показал, что тематика обозначенных горожанами вопросов остается в целом неизменной. 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Основную позицию занимают обращения граждан</w:t>
      </w:r>
      <w:r w:rsidR="0005635E">
        <w:rPr>
          <w:rFonts w:ascii="Times New Roman" w:hAnsi="Times New Roman" w:cs="Times New Roman"/>
          <w:sz w:val="28"/>
          <w:szCs w:val="28"/>
        </w:rPr>
        <w:t xml:space="preserve"> по</w:t>
      </w:r>
      <w:r w:rsidRPr="00AD6B8B">
        <w:rPr>
          <w:rFonts w:ascii="Times New Roman" w:hAnsi="Times New Roman" w:cs="Times New Roman"/>
          <w:sz w:val="28"/>
          <w:szCs w:val="28"/>
        </w:rPr>
        <w:t xml:space="preserve"> вопросам ЖКХ: 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-капитальный ремонт МКД;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 xml:space="preserve">-проблемы горячего и холодного водоснабжения; 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-начисление оплаты за общедомовые нужды;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-предоставление услуг ЖКХ ненадлежащего качества;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-порядок начисления платы за услуги ЖКХ.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На втором месте обращения социального характера: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-устройство ребенка в дошкольное учреждение;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- оказание разовой материальной помощи;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- качество медицинских услуг.</w:t>
      </w:r>
    </w:p>
    <w:p w:rsidR="004B28D1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>По-прежнему актуальными остаются вопросы благоустройства, строительства и ремонта дорог, обеспечения безопасности дорожного движения.</w:t>
      </w:r>
    </w:p>
    <w:p w:rsidR="00AD6B8B" w:rsidRPr="00AD6B8B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 xml:space="preserve">Кроме того в 2014 году в </w:t>
      </w:r>
      <w:proofErr w:type="spellStart"/>
      <w:r w:rsidRPr="00AD6B8B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Pr="00AD6B8B">
        <w:rPr>
          <w:rFonts w:ascii="Times New Roman" w:hAnsi="Times New Roman" w:cs="Times New Roman"/>
          <w:sz w:val="28"/>
          <w:szCs w:val="28"/>
        </w:rPr>
        <w:t xml:space="preserve"> городскую Думу поступали обращения граждан Украины по вопросам трудоустройств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B8B">
        <w:rPr>
          <w:rFonts w:ascii="Times New Roman" w:hAnsi="Times New Roman" w:cs="Times New Roman"/>
          <w:sz w:val="28"/>
          <w:szCs w:val="28"/>
        </w:rPr>
        <w:t>, оказания медицинской и материальной помощи.</w:t>
      </w:r>
    </w:p>
    <w:p w:rsidR="004B28D1" w:rsidRDefault="00AD6B8B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8B">
        <w:rPr>
          <w:rFonts w:ascii="Times New Roman" w:hAnsi="Times New Roman" w:cs="Times New Roman"/>
          <w:sz w:val="28"/>
          <w:szCs w:val="28"/>
        </w:rPr>
        <w:t xml:space="preserve">Все обращения, поступившие в </w:t>
      </w:r>
      <w:proofErr w:type="spellStart"/>
      <w:r w:rsidRPr="00AD6B8B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Pr="00AD6B8B">
        <w:rPr>
          <w:rFonts w:ascii="Times New Roman" w:hAnsi="Times New Roman" w:cs="Times New Roman"/>
          <w:sz w:val="28"/>
          <w:szCs w:val="28"/>
        </w:rPr>
        <w:t xml:space="preserve"> городскую Думу, рассмотрены в установленный законом срок. Результаты рассмотрения доведены до заявителей.</w:t>
      </w:r>
    </w:p>
    <w:p w:rsidR="00033FCC" w:rsidRDefault="00033FCC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4F1" w:rsidRDefault="006024F1" w:rsidP="006024F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9. </w:t>
      </w:r>
      <w:r w:rsidRPr="006024F1">
        <w:rPr>
          <w:rFonts w:ascii="Times New Roman" w:hAnsi="Times New Roman" w:cs="Times New Roman"/>
          <w:bCs/>
          <w:sz w:val="28"/>
          <w:szCs w:val="28"/>
        </w:rPr>
        <w:t xml:space="preserve">Распоряжения за период 2010 - 2014 гг.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993"/>
        <w:gridCol w:w="992"/>
        <w:gridCol w:w="992"/>
        <w:gridCol w:w="992"/>
        <w:gridCol w:w="957"/>
      </w:tblGrid>
      <w:tr w:rsidR="006024F1" w:rsidRPr="00522782" w:rsidTr="003F06F0">
        <w:tc>
          <w:tcPr>
            <w:tcW w:w="81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95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</w:tr>
      <w:tr w:rsidR="006024F1" w:rsidRPr="00522782" w:rsidTr="003F06F0">
        <w:tc>
          <w:tcPr>
            <w:tcW w:w="81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024F1" w:rsidRPr="00522782" w:rsidRDefault="006024F1" w:rsidP="003F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По личному составу</w:t>
            </w:r>
          </w:p>
        </w:tc>
        <w:tc>
          <w:tcPr>
            <w:tcW w:w="993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95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6024F1" w:rsidRPr="00522782" w:rsidTr="003F06F0">
        <w:tc>
          <w:tcPr>
            <w:tcW w:w="81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024F1" w:rsidRPr="00522782" w:rsidRDefault="006024F1" w:rsidP="003F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По отпускам и командировкам</w:t>
            </w:r>
          </w:p>
        </w:tc>
        <w:tc>
          <w:tcPr>
            <w:tcW w:w="993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95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6024F1" w:rsidRPr="00522782" w:rsidTr="003F06F0">
        <w:tc>
          <w:tcPr>
            <w:tcW w:w="81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6024F1" w:rsidRPr="00522782" w:rsidRDefault="006024F1" w:rsidP="003F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По основной деятельности</w:t>
            </w:r>
          </w:p>
        </w:tc>
        <w:tc>
          <w:tcPr>
            <w:tcW w:w="993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5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024F1" w:rsidRPr="00522782" w:rsidTr="003F06F0">
        <w:tc>
          <w:tcPr>
            <w:tcW w:w="81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6024F1" w:rsidRPr="00522782" w:rsidRDefault="006024F1" w:rsidP="003F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Постановления председателя Волгодонской городской Думы</w:t>
            </w:r>
          </w:p>
        </w:tc>
        <w:tc>
          <w:tcPr>
            <w:tcW w:w="993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4F1" w:rsidRPr="00522782" w:rsidTr="003F06F0">
        <w:tc>
          <w:tcPr>
            <w:tcW w:w="81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024F1" w:rsidRPr="00522782" w:rsidRDefault="006024F1" w:rsidP="003F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ВСЕГО</w:t>
            </w:r>
          </w:p>
        </w:tc>
        <w:tc>
          <w:tcPr>
            <w:tcW w:w="993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992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957" w:type="dxa"/>
          </w:tcPr>
          <w:p w:rsidR="006024F1" w:rsidRPr="00522782" w:rsidRDefault="006024F1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</w:tr>
    </w:tbl>
    <w:p w:rsidR="006024F1" w:rsidRDefault="006024F1" w:rsidP="00602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4F1" w:rsidRDefault="006024F1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56225" cy="3140149"/>
            <wp:effectExtent l="19050" t="0" r="11075" b="3101"/>
            <wp:docPr id="1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024F1" w:rsidRPr="00033FCC" w:rsidRDefault="006024F1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DC" w:rsidRPr="00033FCC" w:rsidRDefault="00C826C3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91ADC" w:rsidRPr="00033FCC">
        <w:rPr>
          <w:rFonts w:ascii="Times New Roman" w:hAnsi="Times New Roman" w:cs="Times New Roman"/>
          <w:sz w:val="28"/>
          <w:szCs w:val="28"/>
        </w:rPr>
        <w:t xml:space="preserve">В целях осуществления эффективной деятельности депутатского корпуса, аппарата городской Думы председателем издано </w:t>
      </w:r>
      <w:r w:rsidR="00591ADC">
        <w:rPr>
          <w:rFonts w:ascii="Times New Roman" w:hAnsi="Times New Roman" w:cs="Times New Roman"/>
          <w:sz w:val="28"/>
          <w:szCs w:val="28"/>
        </w:rPr>
        <w:t>2600</w:t>
      </w:r>
      <w:r w:rsidR="00591ADC" w:rsidRPr="00033FCC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591ADC">
        <w:rPr>
          <w:rFonts w:ascii="Times New Roman" w:hAnsi="Times New Roman" w:cs="Times New Roman"/>
          <w:sz w:val="28"/>
          <w:szCs w:val="28"/>
        </w:rPr>
        <w:t>й, в том числе 469 в прошлом году</w:t>
      </w:r>
      <w:r w:rsidR="00591ADC" w:rsidRPr="00033FCC">
        <w:rPr>
          <w:rFonts w:ascii="Times New Roman" w:hAnsi="Times New Roman" w:cs="Times New Roman"/>
          <w:sz w:val="28"/>
          <w:szCs w:val="28"/>
        </w:rPr>
        <w:t>.</w:t>
      </w:r>
    </w:p>
    <w:p w:rsidR="0005635E" w:rsidRDefault="0005635E" w:rsidP="000563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с 2010 по 2014 гг. неоднократно проводились организационно – штатные мероприятия, направленные на рациональное и эффективное использование штатной численности работников Волгодонской городской Думы. Изменений общей численности  работников Волгодонской городской Думы не происходило.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ADC" w:rsidRDefault="00591ADC" w:rsidP="00CE6E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ADC" w:rsidRDefault="00A84230" w:rsidP="00CE6E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10.</w:t>
      </w:r>
      <w:r w:rsidR="00591ADC">
        <w:rPr>
          <w:rFonts w:ascii="Times New Roman" w:hAnsi="Times New Roman"/>
          <w:sz w:val="28"/>
          <w:szCs w:val="28"/>
        </w:rPr>
        <w:t xml:space="preserve"> Поощрения Волгодонской</w:t>
      </w:r>
      <w:r>
        <w:rPr>
          <w:rFonts w:ascii="Times New Roman" w:hAnsi="Times New Roman"/>
          <w:sz w:val="28"/>
          <w:szCs w:val="28"/>
        </w:rPr>
        <w:t xml:space="preserve"> городской Думы за 2010-2014 гг.</w:t>
      </w:r>
    </w:p>
    <w:p w:rsidR="00591ADC" w:rsidRDefault="00591ADC" w:rsidP="00CE6E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993"/>
        <w:gridCol w:w="992"/>
        <w:gridCol w:w="992"/>
        <w:gridCol w:w="992"/>
        <w:gridCol w:w="957"/>
      </w:tblGrid>
      <w:tr w:rsidR="00A84230" w:rsidRPr="00522782" w:rsidTr="003F06F0">
        <w:tc>
          <w:tcPr>
            <w:tcW w:w="81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95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782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</w:tr>
      <w:tr w:rsidR="00A84230" w:rsidRPr="00522782" w:rsidTr="003F06F0">
        <w:tc>
          <w:tcPr>
            <w:tcW w:w="81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84230" w:rsidRPr="00522782" w:rsidRDefault="00A84230" w:rsidP="003F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993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5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A84230" w:rsidRPr="00522782" w:rsidTr="003F06F0">
        <w:tc>
          <w:tcPr>
            <w:tcW w:w="81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84230" w:rsidRPr="00522782" w:rsidRDefault="00A84230" w:rsidP="003F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993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5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A84230" w:rsidRPr="00522782" w:rsidTr="003F06F0">
        <w:tc>
          <w:tcPr>
            <w:tcW w:w="81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84230" w:rsidRPr="00522782" w:rsidRDefault="00A84230" w:rsidP="003F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3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95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8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84230" w:rsidRPr="00522782" w:rsidTr="003F06F0">
        <w:tc>
          <w:tcPr>
            <w:tcW w:w="81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84230" w:rsidRPr="00522782" w:rsidRDefault="00A84230" w:rsidP="003F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ВСЕГО</w:t>
            </w:r>
          </w:p>
        </w:tc>
        <w:tc>
          <w:tcPr>
            <w:tcW w:w="993" w:type="dxa"/>
          </w:tcPr>
          <w:p w:rsidR="00A84230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A84230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992" w:type="dxa"/>
          </w:tcPr>
          <w:p w:rsidR="00A84230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992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957" w:type="dxa"/>
          </w:tcPr>
          <w:p w:rsidR="00A84230" w:rsidRPr="00522782" w:rsidRDefault="00A84230" w:rsidP="003F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</w:tr>
    </w:tbl>
    <w:p w:rsidR="00A84230" w:rsidRDefault="00A84230" w:rsidP="00CE6E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DC" w:rsidRPr="00033FCC" w:rsidRDefault="00591ADC" w:rsidP="00CE6E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Одной из особых и приятных миссий в деятельности городской Думы является награждение заслуженных и отличившихся 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волгодонцев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 период с 2010 по 2014 г</w:t>
      </w:r>
      <w:r>
        <w:rPr>
          <w:rFonts w:ascii="Times New Roman" w:hAnsi="Times New Roman"/>
          <w:sz w:val="28"/>
          <w:szCs w:val="28"/>
        </w:rPr>
        <w:t>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FCC">
        <w:rPr>
          <w:rFonts w:ascii="Times New Roman" w:hAnsi="Times New Roman" w:cs="Times New Roman"/>
          <w:sz w:val="28"/>
          <w:szCs w:val="28"/>
        </w:rPr>
        <w:t>по представлению трудовых коллективов, председателя городской Думы и рекомендациям депутатов награждены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благодарностями, благодарственными письмами и почетными грамотами 1562 человека. </w:t>
      </w:r>
    </w:p>
    <w:p w:rsidR="00C826C3" w:rsidRDefault="00C826C3" w:rsidP="00CE6E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26C3">
        <w:rPr>
          <w:rFonts w:ascii="Times New Roman" w:hAnsi="Times New Roman"/>
          <w:sz w:val="28"/>
          <w:szCs w:val="28"/>
        </w:rPr>
        <w:lastRenderedPageBreak/>
        <w:t xml:space="preserve">В 2014 году утвержден порядок передачи подарков, полученных лицами, замещающими муниципальные должности и муниципальными служащими Волгодонской городской </w:t>
      </w:r>
      <w:r w:rsidR="0005635E">
        <w:rPr>
          <w:rFonts w:ascii="Times New Roman" w:hAnsi="Times New Roman"/>
          <w:sz w:val="28"/>
          <w:szCs w:val="28"/>
        </w:rPr>
        <w:t>Думы</w:t>
      </w:r>
      <w:r w:rsidRPr="00C826C3">
        <w:rPr>
          <w:rFonts w:ascii="Times New Roman" w:hAnsi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мероприятиями.</w:t>
      </w:r>
      <w:r w:rsidR="00591ADC">
        <w:rPr>
          <w:rFonts w:ascii="Times New Roman" w:hAnsi="Times New Roman"/>
          <w:sz w:val="28"/>
          <w:szCs w:val="28"/>
        </w:rPr>
        <w:t xml:space="preserve"> </w:t>
      </w:r>
    </w:p>
    <w:p w:rsidR="00591ADC" w:rsidRPr="00C826C3" w:rsidRDefault="00591ADC" w:rsidP="00CE6E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1ADC">
        <w:rPr>
          <w:rFonts w:ascii="Times New Roman" w:hAnsi="Times New Roman"/>
          <w:sz w:val="28"/>
          <w:szCs w:val="28"/>
        </w:rPr>
        <w:t>Ежегодно прокуратурой города Волгодонска  проводится проверка исполнения законодательства о муниципальной службе и противодействию коррупции в Волгодонской городской Думе. Нарушений требований законодательства о муниципальной службе и ведению личных дел за период 2010 – 2014 гг. не выявлено.</w:t>
      </w:r>
    </w:p>
    <w:p w:rsidR="00EE2110" w:rsidRPr="00033FCC" w:rsidRDefault="00C826C3" w:rsidP="00056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C3">
        <w:rPr>
          <w:rFonts w:ascii="Times New Roman" w:hAnsi="Times New Roman"/>
          <w:sz w:val="28"/>
          <w:szCs w:val="28"/>
        </w:rPr>
        <w:tab/>
      </w:r>
      <w:r w:rsidR="00033FCC" w:rsidRPr="00033FCC">
        <w:rPr>
          <w:rFonts w:ascii="Times New Roman" w:hAnsi="Times New Roman" w:cs="Times New Roman"/>
          <w:sz w:val="28"/>
          <w:szCs w:val="28"/>
        </w:rPr>
        <w:t xml:space="preserve">Ежегодно работники Волгодонской городской Думы повышают свою квалификацию. В 2014 году расходы на оплату стоимости обучения, участия в семинарах составили 49,5 тыс. руб. С 2010 по 2014 год свою квалификацию повысили 25 работников Волгодонской городской Думы, расходы на оплату стоимости обучения, участия в семинарах составили 192,5 тыс. руб. </w:t>
      </w:r>
    </w:p>
    <w:p w:rsidR="00033FCC" w:rsidRPr="00033FCC" w:rsidRDefault="00033FCC" w:rsidP="00CE6E65">
      <w:pPr>
        <w:pStyle w:val="a9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В 2013 году главный специалист организационного отдела О.С. Пивоварова принимала участие в конкурсе на звание «Лучший муниципальный служащий в Ростовской области» и заняла третье место. </w:t>
      </w:r>
    </w:p>
    <w:p w:rsidR="00EE2110" w:rsidRPr="00033FCC" w:rsidRDefault="00EE2110" w:rsidP="00CE6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CF7" w:rsidRPr="00033FCC" w:rsidRDefault="00DD3CF7" w:rsidP="00CE6E65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 xml:space="preserve">11. </w:t>
      </w:r>
      <w:r w:rsidR="00CE6E65">
        <w:rPr>
          <w:szCs w:val="28"/>
        </w:rPr>
        <w:tab/>
      </w:r>
      <w:r w:rsidRPr="00033FCC">
        <w:rPr>
          <w:szCs w:val="28"/>
        </w:rPr>
        <w:t>Уважаемые коллеги!</w:t>
      </w:r>
    </w:p>
    <w:p w:rsidR="00DD3CF7" w:rsidRPr="00DD3CF7" w:rsidRDefault="00DD3CF7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 xml:space="preserve">В 2015 году заканчивается срок наших полномочий. </w:t>
      </w:r>
      <w:r>
        <w:rPr>
          <w:rFonts w:ascii="Times New Roman" w:hAnsi="Times New Roman" w:cs="Times New Roman"/>
          <w:sz w:val="28"/>
          <w:szCs w:val="28"/>
        </w:rPr>
        <w:t xml:space="preserve">Без сомнения, этот год окажется для каждого из нас весьма непростым. Это связано и с внешнеполитическим давлением, оказываемым как в целом на нашу страну и ее руководство, так и на отдельные секторы нашей экономики, что прямо проецируется на уровень благосостояния граждан и на качество жизни в городе Волгодонске. </w:t>
      </w:r>
      <w:r w:rsidR="00CE6E65">
        <w:rPr>
          <w:rFonts w:ascii="Times New Roman" w:hAnsi="Times New Roman" w:cs="Times New Roman"/>
          <w:sz w:val="28"/>
          <w:szCs w:val="28"/>
        </w:rPr>
        <w:t xml:space="preserve">Но, как говорится, «глаза боятся, а руки делают». И задел у нас на этот год есть: </w:t>
      </w:r>
      <w:r w:rsidRPr="00DD3CF7">
        <w:rPr>
          <w:rFonts w:ascii="Times New Roman" w:hAnsi="Times New Roman" w:cs="Times New Roman"/>
          <w:sz w:val="28"/>
          <w:szCs w:val="28"/>
        </w:rPr>
        <w:t xml:space="preserve">по большинству ключевых показателей развития </w:t>
      </w:r>
      <w:r w:rsidRPr="00DD3C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социальной сферы мы в полной мере выполнили свои обязательства</w:t>
      </w:r>
      <w:r w:rsidR="00CE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избирателями.</w:t>
      </w:r>
      <w:r w:rsidRPr="00DD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3CF7">
        <w:rPr>
          <w:rFonts w:ascii="Times New Roman" w:hAnsi="Times New Roman" w:cs="Times New Roman"/>
          <w:sz w:val="28"/>
          <w:szCs w:val="28"/>
        </w:rPr>
        <w:t xml:space="preserve">троили, реконструировали, модернизировали объекты общего пользования, привлекали инвестиции, обеспечивали сбалансированность рынка труда и стабильную работу </w:t>
      </w:r>
      <w:proofErr w:type="spellStart"/>
      <w:r w:rsidRPr="00DD3CF7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DD3CF7">
        <w:rPr>
          <w:rFonts w:ascii="Times New Roman" w:hAnsi="Times New Roman" w:cs="Times New Roman"/>
          <w:sz w:val="28"/>
          <w:szCs w:val="28"/>
        </w:rPr>
        <w:t xml:space="preserve"> предприятий, формировали комфортную городскую среду, обновляли ресурсную базу социальных учреждений, а также создавали благоприятные условия для занятий физической культурой и спортом, для реализации потенциала и талантов горожан.</w:t>
      </w:r>
    </w:p>
    <w:p w:rsidR="00CE6E65" w:rsidRDefault="002B52AA" w:rsidP="00CE6E6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году нам предстоит подготовиться и достойно провести важные даты: </w:t>
      </w:r>
      <w:r w:rsidRPr="00033FCC">
        <w:rPr>
          <w:rFonts w:ascii="Times New Roman" w:hAnsi="Times New Roman" w:cs="Times New Roman"/>
          <w:sz w:val="28"/>
          <w:szCs w:val="28"/>
        </w:rPr>
        <w:t>70-лети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FCC">
        <w:rPr>
          <w:rFonts w:ascii="Times New Roman" w:hAnsi="Times New Roman" w:cs="Times New Roman"/>
          <w:sz w:val="28"/>
          <w:szCs w:val="28"/>
        </w:rPr>
        <w:t xml:space="preserve"> Великой победы и 65-лети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FCC">
        <w:rPr>
          <w:rFonts w:ascii="Times New Roman" w:hAnsi="Times New Roman" w:cs="Times New Roman"/>
          <w:sz w:val="28"/>
          <w:szCs w:val="28"/>
        </w:rPr>
        <w:t xml:space="preserve"> со дня основания города Волгодонска.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FCC">
        <w:rPr>
          <w:rFonts w:ascii="Times New Roman" w:hAnsi="Times New Roman" w:cs="Times New Roman"/>
          <w:sz w:val="28"/>
          <w:szCs w:val="28"/>
        </w:rPr>
        <w:t xml:space="preserve">Мы ставим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Pr="00033FCC">
        <w:rPr>
          <w:rFonts w:ascii="Times New Roman" w:hAnsi="Times New Roman" w:cs="Times New Roman"/>
          <w:sz w:val="28"/>
          <w:szCs w:val="28"/>
        </w:rPr>
        <w:t xml:space="preserve">, чтобы мероприятия в округах проходили более масштабно, чем в прошлые годы, привлекалось больше участников,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будет </w:t>
      </w:r>
      <w:r w:rsidRPr="00033FCC">
        <w:rPr>
          <w:rFonts w:ascii="Times New Roman" w:hAnsi="Times New Roman" w:cs="Times New Roman"/>
          <w:sz w:val="28"/>
          <w:szCs w:val="28"/>
        </w:rPr>
        <w:t>запланировано большое количество всевозможных конкурсов, выставок и акций для граждан всех возрастов.</w:t>
      </w:r>
    </w:p>
    <w:p w:rsidR="00DD3CF7" w:rsidRDefault="002B52AA" w:rsidP="00CE6E6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В целом, подводя итоги деятельности Волгодонской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3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считаю, что н</w:t>
      </w:r>
      <w:r w:rsidR="00DD3CF7">
        <w:rPr>
          <w:rFonts w:ascii="Times New Roman" w:hAnsi="Times New Roman"/>
          <w:sz w:val="28"/>
          <w:szCs w:val="28"/>
        </w:rPr>
        <w:t>ам у</w:t>
      </w:r>
      <w:r w:rsidR="00DD3CF7" w:rsidRPr="006C7020">
        <w:rPr>
          <w:rFonts w:ascii="Times New Roman" w:hAnsi="Times New Roman"/>
          <w:sz w:val="28"/>
          <w:szCs w:val="28"/>
        </w:rPr>
        <w:t xml:space="preserve">далось реализовать первоочередные задачи, поставленные Президентом Российской Федерации и </w:t>
      </w:r>
      <w:r w:rsidR="00DD3CF7">
        <w:rPr>
          <w:rFonts w:ascii="Times New Roman" w:hAnsi="Times New Roman"/>
          <w:sz w:val="28"/>
          <w:szCs w:val="28"/>
        </w:rPr>
        <w:t>Губернатором Ростовской области, и достичь основной цели - обеспечить устойчивое социально-экономическое развитие</w:t>
      </w:r>
      <w:r w:rsidR="00DD3CF7" w:rsidRPr="006C7020">
        <w:rPr>
          <w:rFonts w:ascii="Times New Roman" w:hAnsi="Times New Roman"/>
          <w:sz w:val="28"/>
          <w:szCs w:val="28"/>
        </w:rPr>
        <w:t xml:space="preserve"> города Волгодонска</w:t>
      </w:r>
      <w:r w:rsidR="00DD3CF7">
        <w:rPr>
          <w:rFonts w:ascii="Times New Roman" w:hAnsi="Times New Roman"/>
          <w:sz w:val="28"/>
          <w:szCs w:val="28"/>
        </w:rPr>
        <w:t>.</w:t>
      </w:r>
      <w:r w:rsidR="00CE6E65">
        <w:rPr>
          <w:rFonts w:ascii="Times New Roman" w:hAnsi="Times New Roman"/>
          <w:sz w:val="28"/>
          <w:szCs w:val="28"/>
        </w:rPr>
        <w:t xml:space="preserve"> Все это показатель вашей настойчивости, вдумчивости, ответственности, профессионализма. А главное, полноценного взаимодействия с органами исполнительной власти. </w:t>
      </w:r>
    </w:p>
    <w:p w:rsidR="00A84230" w:rsidRDefault="00A84230" w:rsidP="002B52AA">
      <w:pPr>
        <w:pStyle w:val="a4"/>
        <w:spacing w:after="120" w:line="276" w:lineRule="auto"/>
        <w:ind w:firstLine="737"/>
        <w:jc w:val="both"/>
        <w:rPr>
          <w:sz w:val="28"/>
          <w:szCs w:val="28"/>
        </w:rPr>
      </w:pPr>
    </w:p>
    <w:p w:rsidR="00A84230" w:rsidRDefault="00A84230" w:rsidP="002B52AA">
      <w:pPr>
        <w:pStyle w:val="a4"/>
        <w:spacing w:after="120"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Слайд. 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 удостоена Диплома 1 степени в номинации </w:t>
      </w:r>
      <w:r w:rsidRPr="00C20CC9">
        <w:rPr>
          <w:sz w:val="28"/>
          <w:szCs w:val="28"/>
        </w:rPr>
        <w:t>«Лучший представительный орган городского округа»</w:t>
      </w:r>
    </w:p>
    <w:p w:rsidR="00A84230" w:rsidRDefault="00A84230" w:rsidP="002B52AA">
      <w:pPr>
        <w:pStyle w:val="a4"/>
        <w:spacing w:after="120" w:line="276" w:lineRule="auto"/>
        <w:ind w:firstLine="73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81408" cy="2771553"/>
            <wp:effectExtent l="19050" t="0" r="0" b="0"/>
            <wp:docPr id="16" name="Рисунок 14" descr="D:\АЛЕКСАНДРОВ\Отчеты Председателя за 2010-14гг\Итоговый отчет\ZSR_140211_Дм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АЛЕКСАНДРОВ\Отчеты Председателя за 2010-14гг\Итоговый отчет\ZSR_140211_Дмплом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321" cy="277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AA" w:rsidRDefault="002B52AA" w:rsidP="002B52AA">
      <w:pPr>
        <w:pStyle w:val="a4"/>
        <w:spacing w:after="120"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 приняла участие в к</w:t>
      </w:r>
      <w:r w:rsidRPr="00C20CC9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r w:rsidRPr="00C20CC9">
        <w:rPr>
          <w:sz w:val="28"/>
          <w:szCs w:val="28"/>
        </w:rPr>
        <w:t xml:space="preserve"> на лучшую организацию работы представительного органа муниципального образования в Ростовской области</w:t>
      </w:r>
      <w:r>
        <w:rPr>
          <w:sz w:val="28"/>
          <w:szCs w:val="28"/>
        </w:rPr>
        <w:t xml:space="preserve">, объявленного Законодательным Собранием Ростовской области. </w:t>
      </w:r>
      <w:r w:rsidRPr="00C20CC9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C20CC9">
        <w:rPr>
          <w:sz w:val="28"/>
          <w:szCs w:val="28"/>
        </w:rPr>
        <w:t>ель</w:t>
      </w:r>
      <w:r>
        <w:rPr>
          <w:sz w:val="28"/>
          <w:szCs w:val="28"/>
        </w:rPr>
        <w:t xml:space="preserve"> конкурса - </w:t>
      </w:r>
      <w:r w:rsidRPr="00C20CC9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</w:t>
      </w:r>
      <w:r w:rsidRPr="00C20CC9">
        <w:rPr>
          <w:sz w:val="28"/>
          <w:szCs w:val="28"/>
        </w:rPr>
        <w:t xml:space="preserve"> взаимодействия Законодательного Собрания Ростовской области с представительными органами муниципальных образований в Ростовской области, повышени</w:t>
      </w:r>
      <w:r>
        <w:rPr>
          <w:sz w:val="28"/>
          <w:szCs w:val="28"/>
        </w:rPr>
        <w:t>е</w:t>
      </w:r>
      <w:r w:rsidRPr="00C20CC9">
        <w:rPr>
          <w:sz w:val="28"/>
          <w:szCs w:val="28"/>
        </w:rPr>
        <w:t xml:space="preserve"> их роли в социально-экономическом развитии территорий, активизаци</w:t>
      </w:r>
      <w:r>
        <w:rPr>
          <w:sz w:val="28"/>
          <w:szCs w:val="28"/>
        </w:rPr>
        <w:t>я</w:t>
      </w:r>
      <w:r w:rsidRPr="00C20CC9">
        <w:rPr>
          <w:sz w:val="28"/>
          <w:szCs w:val="28"/>
        </w:rPr>
        <w:t xml:space="preserve"> правотворческой деятельности, улучшени</w:t>
      </w:r>
      <w:r>
        <w:rPr>
          <w:sz w:val="28"/>
          <w:szCs w:val="28"/>
        </w:rPr>
        <w:t>е</w:t>
      </w:r>
      <w:r w:rsidRPr="00C20CC9">
        <w:rPr>
          <w:sz w:val="28"/>
          <w:szCs w:val="28"/>
        </w:rPr>
        <w:t xml:space="preserve"> работы по реализации муниципальных правовых актов, а также распространени</w:t>
      </w:r>
      <w:r>
        <w:rPr>
          <w:sz w:val="28"/>
          <w:szCs w:val="28"/>
        </w:rPr>
        <w:t>е</w:t>
      </w:r>
      <w:r w:rsidRPr="00C20CC9">
        <w:rPr>
          <w:sz w:val="28"/>
          <w:szCs w:val="28"/>
        </w:rPr>
        <w:t xml:space="preserve"> положительного опыта работы представительных органов.</w:t>
      </w:r>
    </w:p>
    <w:p w:rsidR="002B52AA" w:rsidRPr="00C20CC9" w:rsidRDefault="002B52AA" w:rsidP="002B52AA">
      <w:pPr>
        <w:pStyle w:val="a4"/>
        <w:spacing w:after="120"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конкурса 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 заняла первое место в номинации </w:t>
      </w:r>
      <w:r w:rsidRPr="00C20CC9">
        <w:rPr>
          <w:sz w:val="28"/>
          <w:szCs w:val="28"/>
        </w:rPr>
        <w:t>«Лучший представительный орган городского округа»</w:t>
      </w:r>
      <w:r>
        <w:rPr>
          <w:sz w:val="28"/>
          <w:szCs w:val="28"/>
        </w:rPr>
        <w:t xml:space="preserve">, обойдя города Ростов-на-Дону и Шахты. Хочу поблагодарить всех депутатов </w:t>
      </w:r>
      <w:r>
        <w:rPr>
          <w:sz w:val="28"/>
          <w:szCs w:val="28"/>
        </w:rPr>
        <w:lastRenderedPageBreak/>
        <w:t xml:space="preserve">и сотрудников аппарата городской Думы за активное участие в этой работе. Это достойный итог нашей с вами деятельности в представительном органе городской власти. </w:t>
      </w:r>
    </w:p>
    <w:p w:rsidR="00491D15" w:rsidRPr="00033FCC" w:rsidRDefault="00491D15" w:rsidP="002B52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77F20" w:rsidRPr="00033FCC" w:rsidRDefault="00E77F20" w:rsidP="00CE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E56" w:rsidRPr="00033FCC" w:rsidRDefault="00871E56" w:rsidP="00CE6E65">
      <w:pPr>
        <w:pStyle w:val="a3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33FCC">
        <w:rPr>
          <w:rFonts w:ascii="Times New Roman" w:hAnsi="Times New Roman"/>
          <w:b/>
          <w:i/>
          <w:sz w:val="28"/>
          <w:szCs w:val="28"/>
        </w:rPr>
        <w:t xml:space="preserve">П.П. </w:t>
      </w:r>
      <w:proofErr w:type="spellStart"/>
      <w:r w:rsidRPr="00033FCC">
        <w:rPr>
          <w:rFonts w:ascii="Times New Roman" w:hAnsi="Times New Roman"/>
          <w:b/>
          <w:i/>
          <w:sz w:val="28"/>
          <w:szCs w:val="28"/>
        </w:rPr>
        <w:t>Горчанюк</w:t>
      </w:r>
      <w:proofErr w:type="spellEnd"/>
      <w:r w:rsidRPr="00033FCC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871E56" w:rsidRPr="00033FCC" w:rsidRDefault="00871E56" w:rsidP="00CE6E65">
      <w:pPr>
        <w:pStyle w:val="a3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33FCC">
        <w:rPr>
          <w:rFonts w:ascii="Times New Roman" w:hAnsi="Times New Roman"/>
          <w:b/>
          <w:i/>
          <w:sz w:val="28"/>
          <w:szCs w:val="28"/>
        </w:rPr>
        <w:t>председатель Волгодонской городской Думы</w:t>
      </w:r>
    </w:p>
    <w:p w:rsidR="00277B22" w:rsidRPr="00033FCC" w:rsidRDefault="00277B22" w:rsidP="00CE6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22" w:rsidRPr="00033FCC" w:rsidRDefault="00277B22" w:rsidP="00CE6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22" w:rsidRPr="00033FCC" w:rsidRDefault="00277B22" w:rsidP="00CE6E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B22" w:rsidRPr="00033FCC" w:rsidSect="00531266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F0" w:rsidRDefault="003F06F0" w:rsidP="00270C98">
      <w:pPr>
        <w:spacing w:after="0" w:line="240" w:lineRule="auto"/>
      </w:pPr>
      <w:r>
        <w:separator/>
      </w:r>
    </w:p>
  </w:endnote>
  <w:endnote w:type="continuationSeparator" w:id="0">
    <w:p w:rsidR="003F06F0" w:rsidRDefault="003F06F0" w:rsidP="0027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1221"/>
      <w:docPartObj>
        <w:docPartGallery w:val="Page Numbers (Bottom of Page)"/>
        <w:docPartUnique/>
      </w:docPartObj>
    </w:sdtPr>
    <w:sdtContent>
      <w:p w:rsidR="003F06F0" w:rsidRDefault="003F06F0">
        <w:pPr>
          <w:pStyle w:val="af0"/>
          <w:jc w:val="center"/>
        </w:pPr>
        <w:fldSimple w:instr=" PAGE   \* MERGEFORMAT ">
          <w:r w:rsidR="00AD1197">
            <w:rPr>
              <w:noProof/>
            </w:rPr>
            <w:t>11</w:t>
          </w:r>
        </w:fldSimple>
      </w:p>
    </w:sdtContent>
  </w:sdt>
  <w:p w:rsidR="003F06F0" w:rsidRDefault="003F06F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F0" w:rsidRDefault="003F06F0" w:rsidP="00270C98">
      <w:pPr>
        <w:spacing w:after="0" w:line="240" w:lineRule="auto"/>
      </w:pPr>
      <w:r>
        <w:separator/>
      </w:r>
    </w:p>
  </w:footnote>
  <w:footnote w:type="continuationSeparator" w:id="0">
    <w:p w:rsidR="003F06F0" w:rsidRDefault="003F06F0" w:rsidP="0027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803"/>
    <w:multiLevelType w:val="hybridMultilevel"/>
    <w:tmpl w:val="670CCAFA"/>
    <w:lvl w:ilvl="0" w:tplc="D642407C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3456D5"/>
    <w:multiLevelType w:val="hybridMultilevel"/>
    <w:tmpl w:val="6C74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407D4"/>
    <w:multiLevelType w:val="hybridMultilevel"/>
    <w:tmpl w:val="BA1EA3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503EA"/>
    <w:multiLevelType w:val="hybridMultilevel"/>
    <w:tmpl w:val="C53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10777"/>
    <w:multiLevelType w:val="hybridMultilevel"/>
    <w:tmpl w:val="D2F6B406"/>
    <w:lvl w:ilvl="0" w:tplc="E334F3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B8599D"/>
    <w:multiLevelType w:val="hybridMultilevel"/>
    <w:tmpl w:val="4A8A098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57"/>
    <w:rsid w:val="00030193"/>
    <w:rsid w:val="00033FCC"/>
    <w:rsid w:val="00035537"/>
    <w:rsid w:val="0005635E"/>
    <w:rsid w:val="00064345"/>
    <w:rsid w:val="000661C7"/>
    <w:rsid w:val="000751B8"/>
    <w:rsid w:val="00075CCC"/>
    <w:rsid w:val="00087793"/>
    <w:rsid w:val="00097644"/>
    <w:rsid w:val="00097D3E"/>
    <w:rsid w:val="000A59C3"/>
    <w:rsid w:val="000C5445"/>
    <w:rsid w:val="000E616F"/>
    <w:rsid w:val="001075C6"/>
    <w:rsid w:val="001558CF"/>
    <w:rsid w:val="001565A9"/>
    <w:rsid w:val="001A263A"/>
    <w:rsid w:val="001A6895"/>
    <w:rsid w:val="001B6ED5"/>
    <w:rsid w:val="001D5348"/>
    <w:rsid w:val="0024677F"/>
    <w:rsid w:val="00247F6F"/>
    <w:rsid w:val="00256AC1"/>
    <w:rsid w:val="00260690"/>
    <w:rsid w:val="00270C98"/>
    <w:rsid w:val="00277B22"/>
    <w:rsid w:val="00280712"/>
    <w:rsid w:val="00284203"/>
    <w:rsid w:val="002941B7"/>
    <w:rsid w:val="002B138C"/>
    <w:rsid w:val="002B52AA"/>
    <w:rsid w:val="002D526C"/>
    <w:rsid w:val="002F2656"/>
    <w:rsid w:val="002F3100"/>
    <w:rsid w:val="002F63D7"/>
    <w:rsid w:val="00312720"/>
    <w:rsid w:val="00323D58"/>
    <w:rsid w:val="00332227"/>
    <w:rsid w:val="00340A5A"/>
    <w:rsid w:val="00370AE2"/>
    <w:rsid w:val="00384F33"/>
    <w:rsid w:val="003853B8"/>
    <w:rsid w:val="00392877"/>
    <w:rsid w:val="003C4315"/>
    <w:rsid w:val="003E10DB"/>
    <w:rsid w:val="003F06F0"/>
    <w:rsid w:val="003F1C44"/>
    <w:rsid w:val="00425237"/>
    <w:rsid w:val="0043047A"/>
    <w:rsid w:val="0047272A"/>
    <w:rsid w:val="00491D15"/>
    <w:rsid w:val="00494EB9"/>
    <w:rsid w:val="004A3DEA"/>
    <w:rsid w:val="004A72B6"/>
    <w:rsid w:val="004B28D1"/>
    <w:rsid w:val="004B4F73"/>
    <w:rsid w:val="004C7E7D"/>
    <w:rsid w:val="004D3F49"/>
    <w:rsid w:val="004D595E"/>
    <w:rsid w:val="004E5C2C"/>
    <w:rsid w:val="00511FF3"/>
    <w:rsid w:val="0052101C"/>
    <w:rsid w:val="0052334C"/>
    <w:rsid w:val="00531266"/>
    <w:rsid w:val="005314DD"/>
    <w:rsid w:val="00540A3F"/>
    <w:rsid w:val="00562DAA"/>
    <w:rsid w:val="00585606"/>
    <w:rsid w:val="005859ED"/>
    <w:rsid w:val="005900A7"/>
    <w:rsid w:val="00591ADC"/>
    <w:rsid w:val="005B687E"/>
    <w:rsid w:val="005C17CD"/>
    <w:rsid w:val="005C68B1"/>
    <w:rsid w:val="005D2029"/>
    <w:rsid w:val="005F3FEE"/>
    <w:rsid w:val="006024F1"/>
    <w:rsid w:val="00624881"/>
    <w:rsid w:val="006333C0"/>
    <w:rsid w:val="00640EB9"/>
    <w:rsid w:val="00641529"/>
    <w:rsid w:val="00642796"/>
    <w:rsid w:val="006622D7"/>
    <w:rsid w:val="00681D45"/>
    <w:rsid w:val="006D1A32"/>
    <w:rsid w:val="006E2C39"/>
    <w:rsid w:val="00745AC4"/>
    <w:rsid w:val="007679EE"/>
    <w:rsid w:val="007708A7"/>
    <w:rsid w:val="0077302A"/>
    <w:rsid w:val="0077346C"/>
    <w:rsid w:val="00775448"/>
    <w:rsid w:val="007912DF"/>
    <w:rsid w:val="00793574"/>
    <w:rsid w:val="007A5E5B"/>
    <w:rsid w:val="007B0DC1"/>
    <w:rsid w:val="007C6A80"/>
    <w:rsid w:val="007E412A"/>
    <w:rsid w:val="007F16E4"/>
    <w:rsid w:val="00832B93"/>
    <w:rsid w:val="00847F49"/>
    <w:rsid w:val="00871E56"/>
    <w:rsid w:val="00873D33"/>
    <w:rsid w:val="008766DB"/>
    <w:rsid w:val="00877670"/>
    <w:rsid w:val="00882C5E"/>
    <w:rsid w:val="008B39D4"/>
    <w:rsid w:val="008D0A6C"/>
    <w:rsid w:val="008D6435"/>
    <w:rsid w:val="008E37D0"/>
    <w:rsid w:val="008E685D"/>
    <w:rsid w:val="008F4C72"/>
    <w:rsid w:val="009144BC"/>
    <w:rsid w:val="0093042B"/>
    <w:rsid w:val="00933CB2"/>
    <w:rsid w:val="00971C57"/>
    <w:rsid w:val="009748F6"/>
    <w:rsid w:val="00975ABA"/>
    <w:rsid w:val="009841F0"/>
    <w:rsid w:val="009A643B"/>
    <w:rsid w:val="009B3A98"/>
    <w:rsid w:val="009C42FA"/>
    <w:rsid w:val="009D23B4"/>
    <w:rsid w:val="009F1C9A"/>
    <w:rsid w:val="00A13FE6"/>
    <w:rsid w:val="00A31DBC"/>
    <w:rsid w:val="00A42C22"/>
    <w:rsid w:val="00A604E2"/>
    <w:rsid w:val="00A84230"/>
    <w:rsid w:val="00AB1921"/>
    <w:rsid w:val="00AD1197"/>
    <w:rsid w:val="00AD6B8B"/>
    <w:rsid w:val="00AE15A1"/>
    <w:rsid w:val="00AE30A5"/>
    <w:rsid w:val="00AF265E"/>
    <w:rsid w:val="00B10D26"/>
    <w:rsid w:val="00B16D00"/>
    <w:rsid w:val="00B224D9"/>
    <w:rsid w:val="00B234CA"/>
    <w:rsid w:val="00B43FC8"/>
    <w:rsid w:val="00B63080"/>
    <w:rsid w:val="00B7654A"/>
    <w:rsid w:val="00B93BE1"/>
    <w:rsid w:val="00BD1837"/>
    <w:rsid w:val="00BD602A"/>
    <w:rsid w:val="00BE09EB"/>
    <w:rsid w:val="00C17856"/>
    <w:rsid w:val="00C241FD"/>
    <w:rsid w:val="00C63D45"/>
    <w:rsid w:val="00C77A2D"/>
    <w:rsid w:val="00C826C3"/>
    <w:rsid w:val="00C85A09"/>
    <w:rsid w:val="00CC6623"/>
    <w:rsid w:val="00CE6E65"/>
    <w:rsid w:val="00D45EF9"/>
    <w:rsid w:val="00D53F67"/>
    <w:rsid w:val="00D65198"/>
    <w:rsid w:val="00D733B1"/>
    <w:rsid w:val="00D82AFF"/>
    <w:rsid w:val="00D956C2"/>
    <w:rsid w:val="00DA409F"/>
    <w:rsid w:val="00DA5727"/>
    <w:rsid w:val="00DB0A13"/>
    <w:rsid w:val="00DB2D99"/>
    <w:rsid w:val="00DD021D"/>
    <w:rsid w:val="00DD0336"/>
    <w:rsid w:val="00DD3CF7"/>
    <w:rsid w:val="00DD7281"/>
    <w:rsid w:val="00E035BB"/>
    <w:rsid w:val="00E03D33"/>
    <w:rsid w:val="00E17155"/>
    <w:rsid w:val="00E51E62"/>
    <w:rsid w:val="00E533F3"/>
    <w:rsid w:val="00E65984"/>
    <w:rsid w:val="00E77F20"/>
    <w:rsid w:val="00E853A8"/>
    <w:rsid w:val="00E96DBE"/>
    <w:rsid w:val="00EC6169"/>
    <w:rsid w:val="00ED5FE2"/>
    <w:rsid w:val="00EE2110"/>
    <w:rsid w:val="00EE3873"/>
    <w:rsid w:val="00F11208"/>
    <w:rsid w:val="00F32AEF"/>
    <w:rsid w:val="00F358B6"/>
    <w:rsid w:val="00F5013B"/>
    <w:rsid w:val="00F50BC8"/>
    <w:rsid w:val="00F528A2"/>
    <w:rsid w:val="00F94DD6"/>
    <w:rsid w:val="00FC0585"/>
    <w:rsid w:val="00FE53BC"/>
    <w:rsid w:val="00FF3E5A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66"/>
  </w:style>
  <w:style w:type="paragraph" w:styleId="1">
    <w:name w:val="heading 1"/>
    <w:basedOn w:val="a"/>
    <w:next w:val="a"/>
    <w:link w:val="10"/>
    <w:qFormat/>
    <w:rsid w:val="00277B2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77B2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4">
    <w:name w:val="List Paragraph"/>
    <w:basedOn w:val="a"/>
    <w:uiPriority w:val="34"/>
    <w:qFormat/>
    <w:rsid w:val="00277B22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sz w:val="20"/>
      <w:szCs w:val="24"/>
      <w:lang w:eastAsia="ar-SA"/>
    </w:rPr>
  </w:style>
  <w:style w:type="paragraph" w:customStyle="1" w:styleId="Standard">
    <w:name w:val="Standard"/>
    <w:rsid w:val="00277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note text"/>
    <w:basedOn w:val="a"/>
    <w:link w:val="a6"/>
    <w:uiPriority w:val="99"/>
    <w:unhideWhenUsed/>
    <w:rsid w:val="002842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84203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284203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2842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BE09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E09EB"/>
  </w:style>
  <w:style w:type="paragraph" w:customStyle="1" w:styleId="ab">
    <w:name w:val="Содержимое таблицы"/>
    <w:basedOn w:val="a"/>
    <w:rsid w:val="007730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7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02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27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70C98"/>
  </w:style>
  <w:style w:type="paragraph" w:styleId="af0">
    <w:name w:val="footer"/>
    <w:basedOn w:val="a"/>
    <w:link w:val="af1"/>
    <w:uiPriority w:val="99"/>
    <w:unhideWhenUsed/>
    <w:rsid w:val="0027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70C98"/>
  </w:style>
  <w:style w:type="table" w:styleId="af2">
    <w:name w:val="Table Grid"/>
    <w:basedOn w:val="a1"/>
    <w:uiPriority w:val="59"/>
    <w:rsid w:val="00494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Абзац"/>
    <w:rsid w:val="004727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60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2.8732831332976593E-3"/>
                  <c:y val="-6.0846939587097144E-3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0.13142168667023421"/>
                  <c:y val="-6.0117485314335993E-3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-5.7734818948602523E-2"/>
                  <c:y val="1.2744543295724419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8.9743712254414711E-3"/>
                  <c:y val="2.52711592869074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Энергетика, ЖКХ,</a:t>
                    </a:r>
                  </a:p>
                  <a:p>
                    <a:r>
                      <a:rPr lang="ru-RU"/>
                      <a:t>промышленность; 36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-5.9413462273526778E-2"/>
                  <c:y val="5.9624592380497887E-2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-2.4437160767525598E-2"/>
                  <c:y val="-2.7590642078831096E-2"/>
                </c:manualLayout>
              </c:layout>
              <c:showVal val="1"/>
              <c:showCatName val="1"/>
            </c:dLbl>
            <c:dLbl>
              <c:idx val="6"/>
              <c:layout>
                <c:manualLayout>
                  <c:x val="-2.9462260785363154E-2"/>
                  <c:y val="-0.11514742475372401"/>
                </c:manualLayout>
              </c:layout>
              <c:showVal val="1"/>
              <c:showCatName val="1"/>
            </c:dLbl>
            <c:dLbl>
              <c:idx val="7"/>
              <c:layout>
                <c:manualLayout>
                  <c:x val="6.1230506077516997E-2"/>
                  <c:y val="-2.2817829589483293E-2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Лист1!$A$2:$A$9</c:f>
              <c:strCache>
                <c:ptCount val="8"/>
                <c:pt idx="0">
                  <c:v>МСУ, правопорядок</c:v>
                </c:pt>
                <c:pt idx="1">
                  <c:v>Бюджет, налоги, собственность</c:v>
                </c:pt>
                <c:pt idx="2">
                  <c:v>Экономика, инвест., малый бизнес</c:v>
                </c:pt>
                <c:pt idx="3">
                  <c:v>Энергетика, ЖКХ,промышленность</c:v>
                </c:pt>
                <c:pt idx="4">
                  <c:v>Социальная политика</c:v>
                </c:pt>
                <c:pt idx="5">
                  <c:v>Благоустройство, природоохрана</c:v>
                </c:pt>
                <c:pt idx="6">
                  <c:v>Молодёжная, информац. политика</c:v>
                </c:pt>
                <c:pt idx="7">
                  <c:v>Контрольные вопросы, отчёты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230</c:v>
                </c:pt>
                <c:pt idx="1">
                  <c:v>156</c:v>
                </c:pt>
                <c:pt idx="2">
                  <c:v>52</c:v>
                </c:pt>
                <c:pt idx="3">
                  <c:v>36</c:v>
                </c:pt>
                <c:pt idx="4">
                  <c:v>48</c:v>
                </c:pt>
                <c:pt idx="5">
                  <c:v>38</c:v>
                </c:pt>
                <c:pt idx="6">
                  <c:v>31</c:v>
                </c:pt>
                <c:pt idx="7">
                  <c:v>92</c:v>
                </c:pt>
              </c:numCache>
            </c:numRef>
          </c:val>
        </c:ser>
        <c:dLbls>
          <c:showVal val="1"/>
          <c:showCatName val="1"/>
        </c:dLbls>
        <c:firstSliceAng val="4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rgbClr val="002060"/>
                </a:solidFill>
              </a:defRPr>
            </a:pPr>
            <a:r>
              <a:rPr lang="ru-RU">
                <a:solidFill>
                  <a:srgbClr val="002060"/>
                </a:solidFill>
              </a:rPr>
              <a:t>Средняя явка депутатов на заседания ВГД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-3.9351851851851853E-2"/>
                  <c:y val="-3.5714285714285712E-2"/>
                </c:manualLayout>
              </c:layout>
              <c:showVal val="1"/>
            </c:dLbl>
            <c:dLbl>
              <c:idx val="3"/>
              <c:layout>
                <c:manualLayout>
                  <c:x val="6.9444444444444649E-3"/>
                  <c:y val="-1.190476190476192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21.6</c:v>
                </c:pt>
                <c:pt idx="1">
                  <c:v>18.3</c:v>
                </c:pt>
                <c:pt idx="2">
                  <c:v>20.2</c:v>
                </c:pt>
                <c:pt idx="3">
                  <c:v>20.6</c:v>
                </c:pt>
                <c:pt idx="4">
                  <c:v>19.7</c:v>
                </c:pt>
              </c:numCache>
            </c:numRef>
          </c:val>
        </c:ser>
        <c:marker val="1"/>
        <c:axId val="103180544"/>
        <c:axId val="103182336"/>
      </c:lineChart>
      <c:catAx>
        <c:axId val="103180544"/>
        <c:scaling>
          <c:orientation val="minMax"/>
        </c:scaling>
        <c:axPos val="b"/>
        <c:numFmt formatCode="General" sourceLinked="1"/>
        <c:tickLblPos val="nextTo"/>
        <c:crossAx val="103182336"/>
        <c:crosses val="autoZero"/>
        <c:auto val="1"/>
        <c:lblAlgn val="ctr"/>
        <c:lblOffset val="100"/>
      </c:catAx>
      <c:valAx>
        <c:axId val="103182336"/>
        <c:scaling>
          <c:orientation val="minMax"/>
        </c:scaling>
        <c:axPos val="l"/>
        <c:majorGridlines/>
        <c:numFmt formatCode="General" sourceLinked="1"/>
        <c:tickLblPos val="nextTo"/>
        <c:crossAx val="10318054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layout/>
    </c:title>
    <c:plotArea>
      <c:layout>
        <c:manualLayout>
          <c:layoutTarget val="inner"/>
          <c:xMode val="edge"/>
          <c:yMode val="edge"/>
          <c:x val="0.13252777777777777"/>
          <c:y val="0.19153918521691071"/>
          <c:w val="0.54619444444444465"/>
          <c:h val="0.68330972226798015"/>
        </c:manualLayout>
      </c:layout>
      <c:scatterChart>
        <c:scatterStyle val="lineMarker"/>
        <c:ser>
          <c:idx val="0"/>
          <c:order val="0"/>
          <c:tx>
            <c:strRef>
              <c:f>Лист1!$A$2</c:f>
              <c:strCache>
                <c:ptCount val="1"/>
                <c:pt idx="0">
                  <c:v>% исполнения бюджетной сметы</c:v>
                </c:pt>
              </c:strCache>
            </c:strRef>
          </c:tx>
          <c:marker>
            <c:symbol val="none"/>
          </c:marker>
          <c:xVal>
            <c:numRef>
              <c:f>Лист1!$B$1:$F$1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xVal>
          <c:yVal>
            <c:numRef>
              <c:f>Лист1!$B$2:$F$2</c:f>
              <c:numCache>
                <c:formatCode>0.00</c:formatCode>
                <c:ptCount val="5"/>
                <c:pt idx="0">
                  <c:v>98.43</c:v>
                </c:pt>
                <c:pt idx="1">
                  <c:v>99.61</c:v>
                </c:pt>
                <c:pt idx="2">
                  <c:v>99.9</c:v>
                </c:pt>
                <c:pt idx="3">
                  <c:v>99.92</c:v>
                </c:pt>
                <c:pt idx="4">
                  <c:v>99.960000000000022</c:v>
                </c:pt>
              </c:numCache>
            </c:numRef>
          </c:yVal>
        </c:ser>
        <c:axId val="103401344"/>
        <c:axId val="103402880"/>
      </c:scatterChart>
      <c:valAx>
        <c:axId val="103401344"/>
        <c:scaling>
          <c:orientation val="minMax"/>
        </c:scaling>
        <c:axPos val="b"/>
        <c:numFmt formatCode="General" sourceLinked="1"/>
        <c:tickLblPos val="nextTo"/>
        <c:crossAx val="103402880"/>
        <c:crosses val="autoZero"/>
        <c:crossBetween val="midCat"/>
      </c:valAx>
      <c:valAx>
        <c:axId val="103402880"/>
        <c:scaling>
          <c:orientation val="minMax"/>
        </c:scaling>
        <c:axPos val="l"/>
        <c:majorGridlines/>
        <c:numFmt formatCode="0.00" sourceLinked="1"/>
        <c:tickLblPos val="nextTo"/>
        <c:crossAx val="103401344"/>
        <c:crosses val="autoZero"/>
        <c:crossBetween val="midCat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1662862406965012"/>
          <c:y val="1.1744005753729213E-2"/>
        </c:manualLayout>
      </c:layout>
      <c:txPr>
        <a:bodyPr/>
        <a:lstStyle/>
        <a:p>
          <a:pPr>
            <a:defRPr sz="2000" baseline="0">
              <a:solidFill>
                <a:schemeClr val="tx2">
                  <a:lumMod val="60000"/>
                  <a:lumOff val="40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perspective val="30"/>
    </c:view3D>
    <c:plotArea>
      <c:layout>
        <c:manualLayout>
          <c:layoutTarget val="inner"/>
          <c:xMode val="edge"/>
          <c:yMode val="edge"/>
          <c:x val="4.5259108395564442E-2"/>
          <c:y val="0.17694024901691596"/>
          <c:w val="0.95474089160443698"/>
          <c:h val="0.8216329942742927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2014 год</c:v>
                </c:pt>
              </c:strCache>
            </c:strRef>
          </c:tx>
          <c:explosion val="25"/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5"/>
            <c:explosion val="18"/>
          </c:dPt>
          <c:dPt>
            <c:idx val="8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9.1431060934083958E-2"/>
                  <c:y val="-0.10643873712536835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1"/>
              <c:layout>
                <c:manualLayout>
                  <c:x val="6.2622468660438094E-2"/>
                  <c:y val="-0.19658122429918667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2"/>
              <c:layout>
                <c:manualLayout>
                  <c:x val="-4.4368181064943474E-5"/>
                  <c:y val="-0.10505179290311149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3"/>
              <c:layout>
                <c:manualLayout>
                  <c:x val="0"/>
                  <c:y val="0.23777170975539094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4"/>
              <c:layout>
                <c:manualLayout>
                  <c:x val="-4.7328554399131924E-2"/>
                  <c:y val="0.1316289311700807"/>
                </c:manualLayout>
              </c:layout>
              <c:tx>
                <c:rich>
                  <a:bodyPr/>
                  <a:lstStyle/>
                  <a:p>
                    <a:pPr>
                      <a:defRPr sz="900" b="1" i="0" baseline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Порядок начисления оплаты за услуги ЖКХ
8,1%</a:t>
                    </a:r>
                  </a:p>
                </c:rich>
              </c:tx>
              <c:numFmt formatCode="0.0%" sourceLinked="0"/>
              <c:spPr/>
              <c:showCatName val="1"/>
              <c:showPercent val="1"/>
            </c:dLbl>
            <c:dLbl>
              <c:idx val="5"/>
              <c:layout>
                <c:manualLayout>
                  <c:x val="0.21026669018714858"/>
                  <c:y val="0.1119635067858512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6"/>
              <c:layout>
                <c:manualLayout>
                  <c:x val="0.22904153136753994"/>
                  <c:y val="0.14562821327729444"/>
                </c:manualLayout>
              </c:layout>
              <c:tx>
                <c:rich>
                  <a:bodyPr/>
                  <a:lstStyle/>
                  <a:p>
                    <a:pPr>
                      <a:defRPr sz="900" b="1" i="0" baseline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Нестационарные торг.объекты
4,9%</a:t>
                    </a:r>
                  </a:p>
                </c:rich>
              </c:tx>
              <c:numFmt formatCode="0.0%" sourceLinked="0"/>
              <c:spPr/>
              <c:showCatName val="1"/>
              <c:showPercent val="1"/>
            </c:dLbl>
            <c:dLbl>
              <c:idx val="7"/>
              <c:layout>
                <c:manualLayout>
                  <c:x val="1.8976325494289938E-2"/>
                  <c:y val="0.3221069153835189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8"/>
              <c:layout>
                <c:manualLayout>
                  <c:x val="-6.7565790528729824E-2"/>
                  <c:y val="-6.8264587478166674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9"/>
              <c:layout>
                <c:manualLayout>
                  <c:x val="-0.10702576235265759"/>
                  <c:y val="-0.19276615340710149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10"/>
              <c:layout>
                <c:manualLayout>
                  <c:x val="2.3248392321631887E-2"/>
                  <c:y val="-0.18511351469152998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11"/>
              <c:layout>
                <c:manualLayout>
                  <c:x val="5.0558878714498767E-2"/>
                  <c:y val="-0.13828491429546041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900" b="1" i="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12"/>
              <c:layout>
                <c:manualLayout>
                  <c:x val="0.15399768002523145"/>
                  <c:y val="-0.14338810085562431"/>
                </c:manualLayout>
              </c:layout>
              <c:tx>
                <c:rich>
                  <a:bodyPr/>
                  <a:lstStyle/>
                  <a:p>
                    <a:pPr>
                      <a:defRPr sz="900" b="1" i="0" baseline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Незаконная продажа алкоголя
3,3%</a:t>
                    </a:r>
                  </a:p>
                </c:rich>
              </c:tx>
              <c:numFmt formatCode="0.0%" sourceLinked="0"/>
              <c:spPr/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900" b="1" i="0" baseline="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Sheet1!$B$1:$N$1</c:f>
              <c:strCache>
                <c:ptCount val="13"/>
                <c:pt idx="0">
                  <c:v>Соц. нормы потребления эл.энергии</c:v>
                </c:pt>
                <c:pt idx="1">
                  <c:v>Социальная сфера</c:v>
                </c:pt>
                <c:pt idx="2">
                  <c:v>Материальная помощь</c:v>
                </c:pt>
                <c:pt idx="3">
                  <c:v>Коммунальное хозяйство</c:v>
                </c:pt>
                <c:pt idx="4">
                  <c:v>порядок начисления оплаты за услуги ЖКХ</c:v>
                </c:pt>
                <c:pt idx="5">
                  <c:v>Кап. Ремонт МКД</c:v>
                </c:pt>
                <c:pt idx="6">
                  <c:v>нестационарные торг.объекты</c:v>
                </c:pt>
                <c:pt idx="7">
                  <c:v>Благоустройство территорий, строительство дорог, транспорт, парковки</c:v>
                </c:pt>
                <c:pt idx="8">
                  <c:v>ОБДД</c:v>
                </c:pt>
                <c:pt idx="9">
                  <c:v>Деятельность депутатов</c:v>
                </c:pt>
                <c:pt idx="10">
                  <c:v>Садовод. Гараж. Кооперативы</c:v>
                </c:pt>
                <c:pt idx="11">
                  <c:v>Экология</c:v>
                </c:pt>
                <c:pt idx="12">
                  <c:v>незаконная продажа алкоголя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4</c:v>
                </c:pt>
                <c:pt idx="1">
                  <c:v>15</c:v>
                </c:pt>
                <c:pt idx="2">
                  <c:v>3</c:v>
                </c:pt>
                <c:pt idx="3">
                  <c:v>28</c:v>
                </c:pt>
                <c:pt idx="4">
                  <c:v>10</c:v>
                </c:pt>
                <c:pt idx="5">
                  <c:v>11</c:v>
                </c:pt>
                <c:pt idx="6">
                  <c:v>6</c:v>
                </c:pt>
                <c:pt idx="7">
                  <c:v>22</c:v>
                </c:pt>
                <c:pt idx="8">
                  <c:v>9</c:v>
                </c:pt>
                <c:pt idx="9">
                  <c:v>2</c:v>
                </c:pt>
                <c:pt idx="10">
                  <c:v>5</c:v>
                </c:pt>
                <c:pt idx="11">
                  <c:v>4</c:v>
                </c:pt>
                <c:pt idx="12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Распоряжения за</a:t>
            </a:r>
            <a:r>
              <a:rPr lang="ru-RU" baseline="0"/>
              <a:t> период 2010 - 2014 гг.</a:t>
            </a:r>
            <a:endParaRPr lang="ru-RU"/>
          </a:p>
        </c:rich>
      </c:tx>
      <c:layout/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личному составу</c:v>
                </c:pt>
              </c:strCache>
            </c:strRef>
          </c:tx>
          <c:dLbls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2010 г</c:v>
                </c:pt>
                <c:pt idx="1">
                  <c:v>2011 г</c:v>
                </c:pt>
                <c:pt idx="2">
                  <c:v>2012 г</c:v>
                </c:pt>
                <c:pt idx="3">
                  <c:v>2013 г</c:v>
                </c:pt>
                <c:pt idx="4">
                  <c:v>2014 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214</c:v>
                </c:pt>
                <c:pt idx="1">
                  <c:v>232</c:v>
                </c:pt>
                <c:pt idx="2">
                  <c:v>177</c:v>
                </c:pt>
                <c:pt idx="3">
                  <c:v>162</c:v>
                </c:pt>
                <c:pt idx="4">
                  <c:v>186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отпускам и командировкам</c:v>
                </c:pt>
              </c:strCache>
            </c:strRef>
          </c:tx>
          <c:dLbls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2010 г</c:v>
                </c:pt>
                <c:pt idx="1">
                  <c:v>2011 г</c:v>
                </c:pt>
                <c:pt idx="2">
                  <c:v>2012 г</c:v>
                </c:pt>
                <c:pt idx="3">
                  <c:v>2013 г</c:v>
                </c:pt>
                <c:pt idx="4">
                  <c:v>2014 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306</c:v>
                </c:pt>
                <c:pt idx="1">
                  <c:v>230</c:v>
                </c:pt>
                <c:pt idx="2">
                  <c:v>201</c:v>
                </c:pt>
                <c:pt idx="3">
                  <c:v>189</c:v>
                </c:pt>
                <c:pt idx="4">
                  <c:v>182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основной деятельности</c:v>
                </c:pt>
              </c:strCache>
            </c:strRef>
          </c:tx>
          <c:dLbls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2010 г</c:v>
                </c:pt>
                <c:pt idx="1">
                  <c:v>2011 г</c:v>
                </c:pt>
                <c:pt idx="2">
                  <c:v>2012 г</c:v>
                </c:pt>
                <c:pt idx="3">
                  <c:v>2013 г</c:v>
                </c:pt>
                <c:pt idx="4">
                  <c:v>2014 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108</c:v>
                </c:pt>
                <c:pt idx="1">
                  <c:v>110</c:v>
                </c:pt>
                <c:pt idx="2">
                  <c:v>112</c:v>
                </c:pt>
                <c:pt idx="3">
                  <c:v>75</c:v>
                </c:pt>
                <c:pt idx="4">
                  <c:v>100</c:v>
                </c:pt>
              </c:numCache>
            </c:numRef>
          </c:val>
        </c:ser>
        <c:marker val="1"/>
        <c:axId val="91982848"/>
        <c:axId val="91992832"/>
      </c:lineChart>
      <c:catAx>
        <c:axId val="91982848"/>
        <c:scaling>
          <c:orientation val="minMax"/>
        </c:scaling>
        <c:axPos val="b"/>
        <c:numFmt formatCode="General" sourceLinked="1"/>
        <c:tickLblPos val="nextTo"/>
        <c:crossAx val="91992832"/>
        <c:crosses val="autoZero"/>
        <c:auto val="1"/>
        <c:lblAlgn val="ctr"/>
        <c:lblOffset val="100"/>
      </c:catAx>
      <c:valAx>
        <c:axId val="91992832"/>
        <c:scaling>
          <c:orientation val="minMax"/>
        </c:scaling>
        <c:axPos val="l"/>
        <c:majorGridlines/>
        <c:numFmt formatCode="General" sourceLinked="1"/>
        <c:tickLblPos val="nextTo"/>
        <c:crossAx val="91982848"/>
        <c:crosses val="autoZero"/>
        <c:crossBetween val="between"/>
      </c:valAx>
    </c:plotArea>
    <c:legend>
      <c:legendPos val="r"/>
      <c:layout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759F6-9324-4F9F-A2F0-6220B030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4568</Words>
  <Characters>26043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Olya</cp:lastModifiedBy>
  <cp:revision>4</cp:revision>
  <cp:lastPrinted>2014-03-18T06:21:00Z</cp:lastPrinted>
  <dcterms:created xsi:type="dcterms:W3CDTF">2015-02-27T06:14:00Z</dcterms:created>
  <dcterms:modified xsi:type="dcterms:W3CDTF">2015-03-04T12:33:00Z</dcterms:modified>
</cp:coreProperties>
</file>